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7B" w:rsidRPr="00BA507B" w:rsidRDefault="00BA507B" w:rsidP="00BA50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07B">
        <w:rPr>
          <w:rFonts w:ascii="Times New Roman" w:hAnsi="Times New Roman" w:cs="Times New Roman"/>
          <w:b/>
          <w:sz w:val="32"/>
          <w:szCs w:val="32"/>
        </w:rPr>
        <w:t>ПИХТОВИТИН</w:t>
      </w:r>
    </w:p>
    <w:p w:rsidR="00BA507B" w:rsidRPr="00BA507B" w:rsidRDefault="00BA507B" w:rsidP="00BA50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BA507B">
        <w:rPr>
          <w:rFonts w:ascii="Times New Roman" w:hAnsi="Times New Roman" w:cs="Times New Roman"/>
          <w:b/>
          <w:sz w:val="32"/>
          <w:szCs w:val="32"/>
        </w:rPr>
        <w:t>Pichtovitinum</w:t>
      </w:r>
      <w:proofErr w:type="spellEnd"/>
    </w:p>
    <w:p w:rsidR="00BA507B" w:rsidRPr="00BA507B" w:rsidRDefault="00BA507B" w:rsidP="00BA507B">
      <w:pPr>
        <w:spacing w:after="0"/>
        <w:rPr>
          <w:rFonts w:ascii="Times New Roman" w:hAnsi="Times New Roman" w:cs="Times New Roman"/>
          <w:b/>
          <w:bCs/>
        </w:rPr>
      </w:pPr>
      <w:r w:rsidRPr="00BA507B">
        <w:rPr>
          <w:rFonts w:ascii="Times New Roman" w:hAnsi="Times New Roman" w:cs="Times New Roman"/>
          <w:b/>
          <w:bCs/>
        </w:rPr>
        <w:t>Состав и форма выпуска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</w:rPr>
      </w:pPr>
      <w:r w:rsidRPr="00BA507B">
        <w:rPr>
          <w:rFonts w:ascii="Times New Roman" w:hAnsi="Times New Roman" w:cs="Times New Roman"/>
        </w:rPr>
        <w:t>Представляет собой однородную пастообразную мазь светло-желтого цвета, с запахом хвои. В состав препарата входят: живица сосновая, воск пчелиный (или вощина), мел химически осажденный и масло индустриальное. Фасуют в стеклянные и полиэтиленовые банки вместимостью 15, 50 и 400 г.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  <w:b/>
          <w:bCs/>
        </w:rPr>
      </w:pPr>
      <w:r w:rsidRPr="00BA507B">
        <w:rPr>
          <w:rFonts w:ascii="Times New Roman" w:hAnsi="Times New Roman" w:cs="Times New Roman"/>
          <w:b/>
          <w:bCs/>
        </w:rPr>
        <w:t>Фармакологические свойства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</w:rPr>
      </w:pPr>
      <w:r w:rsidRPr="00BA507B">
        <w:rPr>
          <w:rFonts w:ascii="Times New Roman" w:hAnsi="Times New Roman" w:cs="Times New Roman"/>
        </w:rPr>
        <w:t xml:space="preserve">При нанесении на кожу </w:t>
      </w:r>
      <w:proofErr w:type="spellStart"/>
      <w:r w:rsidRPr="00BA507B">
        <w:rPr>
          <w:rFonts w:ascii="Times New Roman" w:hAnsi="Times New Roman" w:cs="Times New Roman"/>
        </w:rPr>
        <w:t>пихтовитин</w:t>
      </w:r>
      <w:proofErr w:type="spellEnd"/>
      <w:r w:rsidRPr="00BA507B">
        <w:rPr>
          <w:rFonts w:ascii="Times New Roman" w:hAnsi="Times New Roman" w:cs="Times New Roman"/>
        </w:rPr>
        <w:t xml:space="preserve"> проникает через сальные железы и частично межклеточные ходы. В железах и межклеточных ходах мазь переходит в растворимое состояние и постепенно всасывается, способствуя расширению сосудов, улучшению кровоснабжения и ускорению выведения продуктов воспаления.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  <w:b/>
          <w:bCs/>
        </w:rPr>
      </w:pPr>
      <w:r w:rsidRPr="00BA507B">
        <w:rPr>
          <w:rFonts w:ascii="Times New Roman" w:hAnsi="Times New Roman" w:cs="Times New Roman"/>
          <w:b/>
          <w:bCs/>
        </w:rPr>
        <w:t>Показания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</w:rPr>
      </w:pPr>
      <w:proofErr w:type="gramStart"/>
      <w:r w:rsidRPr="00BA507B">
        <w:rPr>
          <w:rFonts w:ascii="Times New Roman" w:hAnsi="Times New Roman" w:cs="Times New Roman"/>
        </w:rPr>
        <w:t>Раны, ожоги, травматические повреждения тканей, экземы, дерматиты, бурситы, ушибы, маститы, папилломы и язвы на сосках вымени.</w:t>
      </w:r>
      <w:proofErr w:type="gramEnd"/>
    </w:p>
    <w:p w:rsidR="00BA507B" w:rsidRPr="00BA507B" w:rsidRDefault="00BA507B" w:rsidP="00BA507B">
      <w:pPr>
        <w:spacing w:after="0"/>
        <w:rPr>
          <w:rFonts w:ascii="Times New Roman" w:hAnsi="Times New Roman" w:cs="Times New Roman"/>
          <w:b/>
          <w:bCs/>
        </w:rPr>
      </w:pPr>
      <w:r w:rsidRPr="00BA507B">
        <w:rPr>
          <w:rFonts w:ascii="Times New Roman" w:hAnsi="Times New Roman" w:cs="Times New Roman"/>
          <w:b/>
          <w:bCs/>
        </w:rPr>
        <w:t>Дозы и способ применения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</w:rPr>
      </w:pPr>
      <w:proofErr w:type="spellStart"/>
      <w:r w:rsidRPr="00BA507B">
        <w:rPr>
          <w:rFonts w:ascii="Times New Roman" w:hAnsi="Times New Roman" w:cs="Times New Roman"/>
        </w:rPr>
        <w:t>Пихтовитин</w:t>
      </w:r>
      <w:proofErr w:type="spellEnd"/>
      <w:r w:rsidRPr="00BA507B">
        <w:rPr>
          <w:rFonts w:ascii="Times New Roman" w:hAnsi="Times New Roman" w:cs="Times New Roman"/>
        </w:rPr>
        <w:t xml:space="preserve"> наносят тонким слоем на чистую белую ткань или марлевую салфетку, которой предварительно покрывают пораженный участок тела, затем салфетку с препаратом укрепляют бинтом или специальным клеем. Перевязку производят 1 – 2 раза в день. Мазь можно наносить тонким слоем непосредственно на пораженный участок, слегка втирая ее в окружающий этот участок ткани. При ушибах, маститах накладывают согревающие повязки.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  <w:b/>
          <w:bCs/>
        </w:rPr>
      </w:pPr>
      <w:r w:rsidRPr="00BA507B">
        <w:rPr>
          <w:rFonts w:ascii="Times New Roman" w:hAnsi="Times New Roman" w:cs="Times New Roman"/>
          <w:b/>
          <w:bCs/>
        </w:rPr>
        <w:t>Побочные действия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</w:rPr>
      </w:pPr>
      <w:r w:rsidRPr="00BA507B">
        <w:rPr>
          <w:rFonts w:ascii="Times New Roman" w:hAnsi="Times New Roman" w:cs="Times New Roman"/>
        </w:rPr>
        <w:t>Не наблюдаются.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  <w:b/>
          <w:bCs/>
        </w:rPr>
      </w:pPr>
      <w:r w:rsidRPr="00BA507B">
        <w:rPr>
          <w:rFonts w:ascii="Times New Roman" w:hAnsi="Times New Roman" w:cs="Times New Roman"/>
          <w:b/>
          <w:bCs/>
        </w:rPr>
        <w:t>Противопоказания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</w:rPr>
      </w:pPr>
      <w:r w:rsidRPr="00BA507B">
        <w:rPr>
          <w:rFonts w:ascii="Times New Roman" w:hAnsi="Times New Roman" w:cs="Times New Roman"/>
        </w:rPr>
        <w:t>Повышенная чувствительность к препарату.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  <w:b/>
          <w:bCs/>
        </w:rPr>
      </w:pPr>
      <w:r w:rsidRPr="00BA507B">
        <w:rPr>
          <w:rFonts w:ascii="Times New Roman" w:hAnsi="Times New Roman" w:cs="Times New Roman"/>
          <w:b/>
          <w:bCs/>
        </w:rPr>
        <w:t>Особые указания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</w:rPr>
      </w:pPr>
      <w:r w:rsidRPr="00BA507B">
        <w:rPr>
          <w:rFonts w:ascii="Times New Roman" w:hAnsi="Times New Roman" w:cs="Times New Roman"/>
        </w:rPr>
        <w:t>Особые меры предосторожности не предусмотрены.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  <w:b/>
          <w:bCs/>
        </w:rPr>
      </w:pPr>
      <w:r w:rsidRPr="00BA507B">
        <w:rPr>
          <w:rFonts w:ascii="Times New Roman" w:hAnsi="Times New Roman" w:cs="Times New Roman"/>
          <w:b/>
          <w:bCs/>
        </w:rPr>
        <w:t>Условия хранения</w:t>
      </w:r>
    </w:p>
    <w:p w:rsidR="00BA507B" w:rsidRPr="00BA507B" w:rsidRDefault="00BA507B" w:rsidP="00BA507B">
      <w:pPr>
        <w:spacing w:after="0"/>
        <w:rPr>
          <w:rFonts w:ascii="Times New Roman" w:hAnsi="Times New Roman" w:cs="Times New Roman"/>
        </w:rPr>
      </w:pPr>
      <w:r w:rsidRPr="00BA507B">
        <w:rPr>
          <w:rFonts w:ascii="Times New Roman" w:hAnsi="Times New Roman" w:cs="Times New Roman"/>
        </w:rPr>
        <w:t>В сухом, темном месте при температуре не выше 30 °С. Срок годности 2 года.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7B"/>
    <w:rsid w:val="00AC55D9"/>
    <w:rsid w:val="00BA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4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2019-06-20T09:23:00Z</dcterms:created>
  <dcterms:modified xsi:type="dcterms:W3CDTF">2019-06-20T09:24:00Z</dcterms:modified>
</cp:coreProperties>
</file>