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6339"/>
      </w:tblGrid>
      <w:tr w:rsidR="000754EB" w:rsidRPr="000754EB" w:rsidTr="000754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54EB" w:rsidRPr="000754EB" w:rsidRDefault="000754EB" w:rsidP="000754E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0754EB">
              <w:rPr>
                <w:rFonts w:ascii="Times New Roman" w:hAnsi="Times New Roman" w:cs="Times New Roman"/>
              </w:rPr>
              <w:br/>
            </w:r>
            <w:proofErr w:type="spellStart"/>
            <w:r w:rsidRPr="000754EB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Мультивит+Минералы</w:t>
            </w:r>
            <w:bookmarkStart w:id="0" w:name="_GoBack"/>
            <w:bookmarkEnd w:id="0"/>
            <w:proofErr w:type="spellEnd"/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Multivit+Mineralien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)- лекарственное средство в форме раствора для инъекций, предназначенное для лечения и профилактики заболеваний животных, в том числе пушных зверей и птиц, связанных с недостатком витаминов и микроэлементов.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содержит в качестве действующих веществ комплекс витаминов, аминокислоту, комплекс микроэлементов, а также вспомогательные компоненты: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бензиловый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спирт,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кремофор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(эмульгатор) и воду для инъекций. Не содержит генно-инженерно-модифицированных продуктов. 1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0754EB">
              <w:rPr>
                <w:rFonts w:ascii="Times New Roman" w:hAnsi="Times New Roman" w:cs="Times New Roman"/>
                <w:i/>
                <w:iCs/>
              </w:rPr>
              <w:t>.с</w:t>
            </w:r>
            <w:proofErr w:type="gramEnd"/>
            <w:r w:rsidRPr="000754EB">
              <w:rPr>
                <w:rFonts w:ascii="Times New Roman" w:hAnsi="Times New Roman" w:cs="Times New Roman"/>
                <w:i/>
                <w:iCs/>
              </w:rPr>
              <w:t>м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препарата содержит: Витамин</w:t>
            </w:r>
            <w:proofErr w:type="gramStart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proofErr w:type="gram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ретинол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пропионат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>)- 50000МЕ; Витамин В8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инозитол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)- 2,0 мг; Витамин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Dз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холекальциферол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>)- 25000МЕ; Метионин, не менее- 5,0 мг; Витамин Е (а.- Токоферол ацетат)- 4,0 мг; Холин цитрат- 5,0 мг; Витамин В1- 10,0 мг; Магний- 1,0 мг; Витамин В2- 0,04 мг; Кобальт- 0,02 мг; Витамин В6- 1,0 мг; Медь- 0,1 мг; Витамин В12- 0,01 мг; Цинк- 0,1 мг; Витамин B5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декспантенол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>)- 2,0 мг; Марганец- 0,1 мг; Витамин В3 (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никотинамид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)- 5,0 мг; </w:t>
            </w:r>
            <w:proofErr w:type="spellStart"/>
            <w:r w:rsidRPr="000754EB">
              <w:rPr>
                <w:rFonts w:ascii="Times New Roman" w:hAnsi="Times New Roman" w:cs="Times New Roman"/>
                <w:i/>
                <w:iCs/>
              </w:rPr>
              <w:t>Бензиловый</w:t>
            </w:r>
            <w:proofErr w:type="spell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спирт, не менее- 15,0 мг; вода для инъекци</w:t>
            </w:r>
            <w:proofErr w:type="gramStart"/>
            <w:r w:rsidRPr="000754EB">
              <w:rPr>
                <w:rFonts w:ascii="Times New Roman" w:hAnsi="Times New Roman" w:cs="Times New Roman"/>
                <w:i/>
                <w:iCs/>
              </w:rPr>
              <w:t>й-</w:t>
            </w:r>
            <w:proofErr w:type="gramEnd"/>
            <w:r w:rsidRPr="000754EB">
              <w:rPr>
                <w:rFonts w:ascii="Times New Roman" w:hAnsi="Times New Roman" w:cs="Times New Roman"/>
                <w:i/>
                <w:iCs/>
              </w:rPr>
              <w:t xml:space="preserve"> до 1,0 см куб. Допустимые отклонения по содержанию витаминов- 15% и микроэлементов- 10% от предусмотренных по рецептуре. По внешнему виду представляет собой прозрачную жидкость маслянистой консистенции, желтоватого цвета, легко растворимую в воде</w:t>
            </w:r>
            <w:r w:rsidRPr="000754EB">
              <w:rPr>
                <w:rFonts w:ascii="Times New Roman" w:hAnsi="Times New Roman" w:cs="Times New Roman"/>
              </w:rPr>
              <w:t>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Назначение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754EB">
              <w:rPr>
                <w:rFonts w:ascii="Times New Roman" w:hAnsi="Times New Roman" w:cs="Times New Roman"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</w:rPr>
              <w:t xml:space="preserve"> применяют для лечения и профилактики заболеваний животных, в том числе пушных зверей и птиц, связанных с недостатком витаминов и микроэлементов. Рекомендуется использовать при высокой продуктивности сельскохозяйственных животных, интенсивных нагрузках, несбалансированной диете, стрессах, в том числе перед транспортировкой, в период реконвалесценции, особенно после химиотерапии, для нормализации функции репродуктивных органов, а так же при подготовке к плановой вакцинации и дегельминтизации.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Биологические свойства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754EB">
              <w:rPr>
                <w:rFonts w:ascii="Times New Roman" w:hAnsi="Times New Roman" w:cs="Times New Roman"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</w:rPr>
              <w:t xml:space="preserve"> обеспечивает поддержание и коррекцию витаминно-минерального баланса и необходимый уровень веществ с антиоксидантным действием. Эффективное комплексное действие обеспечивается за счет наличия в его составе сбалансированной композиции биологически доступных ингредиентов с синергетическими свойствами.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Дозировка и способ применения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>Лекарственное средство вводят животным внутримышечно однократно или двукратно с интервалом 10-14 суток. Перед инъекцией необходимо нагреть содержимое флакона до температуры не менее 20</w:t>
            </w:r>
            <w:r w:rsidRPr="000754EB">
              <w:rPr>
                <w:rFonts w:ascii="Times New Roman" w:hAnsi="Times New Roman" w:cs="Times New Roman"/>
                <w:vertAlign w:val="superscript"/>
              </w:rPr>
              <w:t>о</w:t>
            </w:r>
            <w:r w:rsidRPr="000754EB">
              <w:rPr>
                <w:rFonts w:ascii="Times New Roman" w:hAnsi="Times New Roman" w:cs="Times New Roman"/>
              </w:rPr>
              <w:t>с. Примерные дозы для разных видов животных представлены в таблице:</w:t>
            </w:r>
          </w:p>
          <w:tbl>
            <w:tblPr>
              <w:tblW w:w="82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132"/>
              <w:gridCol w:w="4118"/>
            </w:tblGrid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  <w:b/>
                      <w:bCs/>
                    </w:rPr>
                    <w:t>Вид животного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  <w:b/>
                      <w:bCs/>
                    </w:rPr>
                    <w:t>Доза, см</w:t>
                  </w:r>
                  <w:r w:rsidRPr="000754EB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Крупный рогатый скот, лошади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2,0 -6,0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0754EB">
                    <w:rPr>
                      <w:rFonts w:ascii="Times New Roman" w:hAnsi="Times New Roman" w:cs="Times New Roman"/>
                    </w:rPr>
                    <w:t>/100 кг живой массы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Овцы, козы, свиньи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5,0- 8,0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0754EB">
                    <w:rPr>
                      <w:rFonts w:ascii="Times New Roman" w:hAnsi="Times New Roman" w:cs="Times New Roman"/>
                    </w:rPr>
                    <w:t>/50 кг живой массы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754EB">
                    <w:rPr>
                      <w:rFonts w:ascii="Times New Roman" w:hAnsi="Times New Roman" w:cs="Times New Roman"/>
                    </w:rPr>
                    <w:t>Поросята</w:t>
                  </w:r>
                  <w:proofErr w:type="gramStart"/>
                  <w:r w:rsidRPr="000754EB">
                    <w:rPr>
                      <w:rFonts w:ascii="Times New Roman" w:hAnsi="Times New Roman" w:cs="Times New Roman"/>
                    </w:rPr>
                    <w:t>,к</w:t>
                  </w:r>
                  <w:proofErr w:type="gramEnd"/>
                  <w:r w:rsidRPr="000754EB">
                    <w:rPr>
                      <w:rFonts w:ascii="Times New Roman" w:hAnsi="Times New Roman" w:cs="Times New Roman"/>
                    </w:rPr>
                    <w:t>озлята,ягнята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1,0- 1,5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0754EB">
                    <w:rPr>
                      <w:rFonts w:ascii="Times New Roman" w:hAnsi="Times New Roman" w:cs="Times New Roman"/>
                    </w:rPr>
                    <w:t>/10 кг живой массы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Собаки, пушные звери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0,5- 1,0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0754EB">
                    <w:rPr>
                      <w:rFonts w:ascii="Times New Roman" w:hAnsi="Times New Roman" w:cs="Times New Roman"/>
                    </w:rPr>
                    <w:t>/10 кг живой массы</w:t>
                  </w:r>
                </w:p>
              </w:tc>
            </w:tr>
          </w:tbl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 xml:space="preserve">Не применять лекарственное средство животным семейства </w:t>
            </w:r>
            <w:proofErr w:type="gramStart"/>
            <w:r w:rsidRPr="000754EB">
              <w:rPr>
                <w:rFonts w:ascii="Times New Roman" w:hAnsi="Times New Roman" w:cs="Times New Roman"/>
              </w:rPr>
              <w:t>кошачьих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и новорожденным в первую неделю жизни в связи с содержанием </w:t>
            </w:r>
            <w:proofErr w:type="spellStart"/>
            <w:r w:rsidRPr="000754EB">
              <w:rPr>
                <w:rFonts w:ascii="Times New Roman" w:hAnsi="Times New Roman" w:cs="Times New Roman"/>
              </w:rPr>
              <w:t>бензилового</w:t>
            </w:r>
            <w:proofErr w:type="spellEnd"/>
            <w:r w:rsidRPr="000754EB">
              <w:rPr>
                <w:rFonts w:ascii="Times New Roman" w:hAnsi="Times New Roman" w:cs="Times New Roman"/>
              </w:rPr>
              <w:t xml:space="preserve"> спирта! Птице "</w:t>
            </w:r>
            <w:proofErr w:type="spellStart"/>
            <w:r w:rsidRPr="000754EB">
              <w:rPr>
                <w:rFonts w:ascii="Times New Roman" w:hAnsi="Times New Roman" w:cs="Times New Roman"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</w:rPr>
              <w:t>" вводят орально с водой для поения в дозах:</w:t>
            </w:r>
          </w:p>
          <w:tbl>
            <w:tblPr>
              <w:tblW w:w="82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4447"/>
            </w:tblGrid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Вид животного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  <w:b/>
                      <w:bCs/>
                    </w:rPr>
                    <w:t>Доза, см</w:t>
                  </w:r>
                  <w:r w:rsidRPr="000754EB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0754EB">
                    <w:rPr>
                      <w:rFonts w:ascii="Times New Roman" w:hAnsi="Times New Roman" w:cs="Times New Roman"/>
                      <w:b/>
                      <w:bCs/>
                    </w:rPr>
                    <w:t>/10 голов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Куры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2,0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Цыплята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1,0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Индейки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5,0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Индюшата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2,0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Гуси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6,0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Утки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4,0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Гусята, утята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3,0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0754EB" w:rsidRPr="000754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Голуби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0754EB" w:rsidRDefault="000754EB" w:rsidP="000754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754EB">
                    <w:rPr>
                      <w:rFonts w:ascii="Times New Roman" w:hAnsi="Times New Roman" w:cs="Times New Roman"/>
                    </w:rPr>
                    <w:t>1,5 см</w:t>
                  </w:r>
                  <w:r w:rsidRPr="000754EB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</w:tbl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>Экзотическим птицам лекарственное средство вводят в профилактических целях в дозе 6 капель/</w:t>
            </w:r>
            <w:proofErr w:type="gramStart"/>
            <w:r w:rsidRPr="000754EB">
              <w:rPr>
                <w:rFonts w:ascii="Times New Roman" w:hAnsi="Times New Roman" w:cs="Times New Roman"/>
              </w:rPr>
              <w:t>л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воды для поения, а в лечебных- 12-16 капель/л воды для поения в течение 2-3суток. Повторное введение лекарственного средства возможно только через 2-3 месяца.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Противопоказания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>Противопоказанием к применению является индивидуальная непереносимость к отдельным компонентам лекарственного средства и гипервитаминоз</w:t>
            </w:r>
            <w:proofErr w:type="gramStart"/>
            <w:r w:rsidRPr="000754EB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754EB">
              <w:rPr>
                <w:rFonts w:ascii="Times New Roman" w:hAnsi="Times New Roman" w:cs="Times New Roman"/>
              </w:rPr>
              <w:t>Dз</w:t>
            </w:r>
            <w:proofErr w:type="spellEnd"/>
            <w:r w:rsidRPr="000754EB">
              <w:rPr>
                <w:rFonts w:ascii="Times New Roman" w:hAnsi="Times New Roman" w:cs="Times New Roman"/>
              </w:rPr>
              <w:t>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Форма выпуска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 xml:space="preserve">Выпускают </w:t>
            </w:r>
            <w:proofErr w:type="gramStart"/>
            <w:r w:rsidRPr="000754EB">
              <w:rPr>
                <w:rFonts w:ascii="Times New Roman" w:hAnsi="Times New Roman" w:cs="Times New Roman"/>
              </w:rPr>
              <w:t>расфасованным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по 100 и 250 </w:t>
            </w:r>
            <w:proofErr w:type="spellStart"/>
            <w:r w:rsidRPr="000754EB">
              <w:rPr>
                <w:rFonts w:ascii="Times New Roman" w:hAnsi="Times New Roman" w:cs="Times New Roman"/>
              </w:rPr>
              <w:t>смЗ</w:t>
            </w:r>
            <w:proofErr w:type="spellEnd"/>
            <w:r w:rsidRPr="000754EB">
              <w:rPr>
                <w:rFonts w:ascii="Times New Roman" w:hAnsi="Times New Roman" w:cs="Times New Roman"/>
              </w:rPr>
              <w:t xml:space="preserve"> в стерильные стеклянные или полипропиленовые флаконы, герметично укупоренные резиновыми пробками, укрепленными алюминиевыми колпачками. Хранят в упаковке производителя в сухом, защищенном от света месте при температуре от 8 до 15 С. Допускается транспортировка лекарственного средства в коробках из пенопласта с крышкой в течени</w:t>
            </w:r>
            <w:proofErr w:type="gramStart"/>
            <w:r w:rsidRPr="000754EB">
              <w:rPr>
                <w:rFonts w:ascii="Times New Roman" w:hAnsi="Times New Roman" w:cs="Times New Roman"/>
              </w:rPr>
              <w:t>и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15 дней при температуре минус 10С. Срок годности- 24 месяца со дня изготовления, после вскрытия флакон</w:t>
            </w:r>
            <w:proofErr w:type="gramStart"/>
            <w:r w:rsidRPr="000754EB">
              <w:rPr>
                <w:rFonts w:ascii="Times New Roman" w:hAnsi="Times New Roman" w:cs="Times New Roman"/>
              </w:rPr>
              <w:t>а-</w:t>
            </w:r>
            <w:proofErr w:type="gramEnd"/>
            <w:r w:rsidRPr="000754EB">
              <w:rPr>
                <w:rFonts w:ascii="Times New Roman" w:hAnsi="Times New Roman" w:cs="Times New Roman"/>
              </w:rPr>
              <w:t xml:space="preserve"> в течение 28 суток. При применении орально с водой для поения раствор следует использовать в течение 12 часов. </w:t>
            </w:r>
            <w:proofErr w:type="spellStart"/>
            <w:r w:rsidRPr="000754EB">
              <w:rPr>
                <w:rFonts w:ascii="Times New Roman" w:hAnsi="Times New Roman" w:cs="Times New Roman"/>
              </w:rPr>
              <w:t>Мультивит+Минералы</w:t>
            </w:r>
            <w:proofErr w:type="spellEnd"/>
            <w:r w:rsidRPr="000754EB">
              <w:rPr>
                <w:rFonts w:ascii="Times New Roman" w:hAnsi="Times New Roman" w:cs="Times New Roman"/>
              </w:rPr>
              <w:t xml:space="preserve"> нельзя применять по истечении срока годности.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>Продукцию от животных после применения лекарственного средства, можно использовать в пищевых целях без ограничений.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Побочные действия</w:t>
            </w:r>
          </w:p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t>При соблюдении рекомендаций настоящей инструкции побочных явлений и осложнений не выявлено.</w:t>
            </w:r>
          </w:p>
        </w:tc>
      </w:tr>
      <w:tr w:rsidR="000754EB" w:rsidRPr="000754EB" w:rsidTr="000754EB">
        <w:trPr>
          <w:tblCellSpacing w:w="0" w:type="dxa"/>
        </w:trPr>
        <w:tc>
          <w:tcPr>
            <w:tcW w:w="1500" w:type="dxa"/>
            <w:vAlign w:val="center"/>
            <w:hideMark/>
          </w:tcPr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01E187F6" wp14:editId="44299AF2">
                  <wp:extent cx="857250" cy="466725"/>
                  <wp:effectExtent l="0" t="0" r="0" b="9525"/>
                  <wp:docPr id="1" name="Рисунок 1" descr="http://areal-bio.com/d/276553/d/106213360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eal-bio.com/d/276553/d/106213360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Align w:val="center"/>
            <w:hideMark/>
          </w:tcPr>
          <w:p w:rsidR="000754EB" w:rsidRPr="000754EB" w:rsidRDefault="000754EB" w:rsidP="000754EB">
            <w:pPr>
              <w:spacing w:after="0"/>
              <w:rPr>
                <w:rFonts w:ascii="Times New Roman" w:hAnsi="Times New Roman" w:cs="Times New Roman"/>
              </w:rPr>
            </w:pPr>
            <w:r w:rsidRPr="000754EB">
              <w:rPr>
                <w:rFonts w:ascii="Times New Roman" w:hAnsi="Times New Roman" w:cs="Times New Roman"/>
                <w:b/>
                <w:bCs/>
              </w:rPr>
              <w:t>Производитель:</w:t>
            </w:r>
            <w:r w:rsidRPr="000754EB">
              <w:rPr>
                <w:rFonts w:ascii="Times New Roman" w:hAnsi="Times New Roman" w:cs="Times New Roman"/>
              </w:rPr>
              <w:t> </w:t>
            </w:r>
            <w:proofErr w:type="spellStart"/>
            <w:r w:rsidRPr="000754EB">
              <w:rPr>
                <w:rFonts w:ascii="Times New Roman" w:hAnsi="Times New Roman" w:cs="Times New Roman"/>
              </w:rPr>
              <w:t>ИммКонт</w:t>
            </w:r>
            <w:proofErr w:type="spellEnd"/>
            <w:r w:rsidRPr="000754EB">
              <w:rPr>
                <w:rFonts w:ascii="Times New Roman" w:hAnsi="Times New Roman" w:cs="Times New Roman"/>
              </w:rPr>
              <w:t>, Германия.</w:t>
            </w:r>
          </w:p>
        </w:tc>
      </w:tr>
    </w:tbl>
    <w:p w:rsidR="000754EB" w:rsidRPr="000754EB" w:rsidRDefault="000754EB" w:rsidP="000754EB"/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EB"/>
    <w:rsid w:val="000754EB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4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4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2019-06-20T08:38:00Z</dcterms:created>
  <dcterms:modified xsi:type="dcterms:W3CDTF">2019-06-20T08:40:00Z</dcterms:modified>
</cp:coreProperties>
</file>