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5"/>
        <w:gridCol w:w="95"/>
      </w:tblGrid>
      <w:tr w:rsidR="009F1712" w:rsidRPr="009F1712" w:rsidTr="009F17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9F1712" w:rsidRPr="009F1712" w:rsidRDefault="009F1712" w:rsidP="009F17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F1712">
              <w:rPr>
                <w:rFonts w:ascii="Times New Roman" w:hAnsi="Times New Roman" w:cs="Times New Roman"/>
                <w:b/>
              </w:rPr>
              <w:t>МАРФЛОКСИН</w:t>
            </w:r>
            <w:r w:rsidRPr="009F1712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9F1712">
              <w:rPr>
                <w:rFonts w:ascii="Times New Roman" w:hAnsi="Times New Roman" w:cs="Times New Roman"/>
                <w:b/>
              </w:rPr>
              <w:t> 10% РАСТВОР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9F1712" w:rsidRPr="009F1712" w:rsidRDefault="009F1712" w:rsidP="009F17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F1712" w:rsidRPr="009F1712" w:rsidRDefault="009F1712" w:rsidP="009F1712">
      <w:pPr>
        <w:spacing w:after="0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9F1712">
        <w:rPr>
          <w:rFonts w:ascii="Times New Roman" w:hAnsi="Times New Roman" w:cs="Times New Roman"/>
        </w:rPr>
        <w:t> прозрачный, зеленовато-желтого или коричневато-желтого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9"/>
        <w:gridCol w:w="2906"/>
      </w:tblGrid>
      <w:tr w:rsidR="009F1712" w:rsidRPr="009F1712" w:rsidTr="009F17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1712" w:rsidRPr="009F1712" w:rsidRDefault="009F1712" w:rsidP="009F17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1712" w:rsidRPr="009F1712" w:rsidRDefault="009F1712" w:rsidP="009F1712">
            <w:pPr>
              <w:spacing w:after="0"/>
              <w:rPr>
                <w:rFonts w:ascii="Times New Roman" w:hAnsi="Times New Roman" w:cs="Times New Roman"/>
              </w:rPr>
            </w:pPr>
            <w:r w:rsidRPr="009F1712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9F1712" w:rsidRPr="009F1712" w:rsidTr="009F17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1712" w:rsidRPr="009F1712" w:rsidRDefault="009F1712" w:rsidP="009F17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F1712">
              <w:rPr>
                <w:rFonts w:ascii="Times New Roman" w:hAnsi="Times New Roman" w:cs="Times New Roman"/>
              </w:rPr>
              <w:t>марбофлоксацин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1712" w:rsidRPr="009F1712" w:rsidRDefault="009F1712" w:rsidP="009F1712">
            <w:pPr>
              <w:spacing w:after="0"/>
              <w:rPr>
                <w:rFonts w:ascii="Times New Roman" w:hAnsi="Times New Roman" w:cs="Times New Roman"/>
              </w:rPr>
            </w:pPr>
            <w:r w:rsidRPr="009F1712">
              <w:rPr>
                <w:rFonts w:ascii="Times New Roman" w:hAnsi="Times New Roman" w:cs="Times New Roman"/>
              </w:rPr>
              <w:t>100 мг</w:t>
            </w:r>
          </w:p>
        </w:tc>
      </w:tr>
    </w:tbl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  <w:i/>
          <w:iCs/>
        </w:rPr>
        <w:t>Вспомогательные вещества</w:t>
      </w:r>
      <w:r w:rsidRPr="009F1712">
        <w:rPr>
          <w:rFonts w:ascii="Times New Roman" w:hAnsi="Times New Roman" w:cs="Times New Roman"/>
        </w:rPr>
        <w:t xml:space="preserve">: </w:t>
      </w:r>
      <w:proofErr w:type="spellStart"/>
      <w:r w:rsidRPr="009F1712">
        <w:rPr>
          <w:rFonts w:ascii="Times New Roman" w:hAnsi="Times New Roman" w:cs="Times New Roman"/>
        </w:rPr>
        <w:t>метакрезол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динатрия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эдетат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монотиоглицерол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глюконолактон</w:t>
      </w:r>
      <w:proofErr w:type="spellEnd"/>
      <w:r w:rsidRPr="009F1712">
        <w:rPr>
          <w:rFonts w:ascii="Times New Roman" w:hAnsi="Times New Roman" w:cs="Times New Roman"/>
        </w:rPr>
        <w:t>, вода д/и.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Расфасован по 100 мл в герметично закрытые флаконы из темного стекла, укупоренные резиновыми пробками и обкатанные алюминиевыми колпачками. Флаконы помещены в картонные коробки в комплекте с инструкцией по применению.</w:t>
      </w:r>
    </w:p>
    <w:p w:rsidR="009F1712" w:rsidRPr="009F1712" w:rsidRDefault="009F1712" w:rsidP="009F17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Антибактериальный препарат группы </w:t>
      </w:r>
      <w:proofErr w:type="spellStart"/>
      <w:r w:rsidRPr="009F1712">
        <w:rPr>
          <w:rFonts w:ascii="Times New Roman" w:hAnsi="Times New Roman" w:cs="Times New Roman"/>
        </w:rPr>
        <w:t>фторхинолонов</w:t>
      </w:r>
      <w:proofErr w:type="spellEnd"/>
      <w:r w:rsidRPr="009F1712">
        <w:rPr>
          <w:rFonts w:ascii="Times New Roman" w:hAnsi="Times New Roman" w:cs="Times New Roman"/>
        </w:rPr>
        <w:t>. Препарат обладает широким спектром бактерицидного действия, основанного на подавлении бактериальных ферментов ДНК-</w:t>
      </w:r>
      <w:proofErr w:type="spellStart"/>
      <w:r w:rsidRPr="009F1712">
        <w:rPr>
          <w:rFonts w:ascii="Times New Roman" w:hAnsi="Times New Roman" w:cs="Times New Roman"/>
        </w:rPr>
        <w:t>гиразы</w:t>
      </w:r>
      <w:proofErr w:type="spellEnd"/>
      <w:r w:rsidRPr="009F1712">
        <w:rPr>
          <w:rFonts w:ascii="Times New Roman" w:hAnsi="Times New Roman" w:cs="Times New Roman"/>
        </w:rPr>
        <w:t xml:space="preserve"> и </w:t>
      </w:r>
      <w:proofErr w:type="spellStart"/>
      <w:r w:rsidRPr="009F1712">
        <w:rPr>
          <w:rFonts w:ascii="Times New Roman" w:hAnsi="Times New Roman" w:cs="Times New Roman"/>
        </w:rPr>
        <w:t>топоизомеразы</w:t>
      </w:r>
      <w:proofErr w:type="spellEnd"/>
      <w:r w:rsidRPr="009F1712">
        <w:rPr>
          <w:rFonts w:ascii="Times New Roman" w:hAnsi="Times New Roman" w:cs="Times New Roman"/>
        </w:rPr>
        <w:t xml:space="preserve"> IV, участвующих в репликации ДНК микроорганизмов.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proofErr w:type="spellStart"/>
      <w:r w:rsidRPr="009F1712">
        <w:rPr>
          <w:rFonts w:ascii="Times New Roman" w:hAnsi="Times New Roman" w:cs="Times New Roman"/>
        </w:rPr>
        <w:t>Марбофлоксацин</w:t>
      </w:r>
      <w:proofErr w:type="spellEnd"/>
      <w:r w:rsidRPr="009F1712">
        <w:rPr>
          <w:rFonts w:ascii="Times New Roman" w:hAnsi="Times New Roman" w:cs="Times New Roman"/>
        </w:rPr>
        <w:t>, действующее вещество препарата, </w:t>
      </w:r>
      <w:proofErr w:type="gramStart"/>
      <w:r w:rsidRPr="009F1712">
        <w:rPr>
          <w:rFonts w:ascii="Times New Roman" w:hAnsi="Times New Roman" w:cs="Times New Roman"/>
          <w:i/>
          <w:iCs/>
        </w:rPr>
        <w:t>активен</w:t>
      </w:r>
      <w:proofErr w:type="gramEnd"/>
      <w:r w:rsidRPr="009F1712">
        <w:rPr>
          <w:rFonts w:ascii="Times New Roman" w:hAnsi="Times New Roman" w:cs="Times New Roman"/>
          <w:i/>
          <w:iCs/>
        </w:rPr>
        <w:t xml:space="preserve"> в отношении грамположительных и грамотрицательных микроорганизмов</w:t>
      </w:r>
      <w:r w:rsidRPr="009F1712">
        <w:rPr>
          <w:rFonts w:ascii="Times New Roman" w:hAnsi="Times New Roman" w:cs="Times New Roman"/>
        </w:rPr>
        <w:t xml:space="preserve">, в </w:t>
      </w:r>
      <w:proofErr w:type="spellStart"/>
      <w:r w:rsidRPr="009F1712">
        <w:rPr>
          <w:rFonts w:ascii="Times New Roman" w:hAnsi="Times New Roman" w:cs="Times New Roman"/>
        </w:rPr>
        <w:t>т.ч</w:t>
      </w:r>
      <w:proofErr w:type="spellEnd"/>
      <w:r w:rsidRPr="009F1712">
        <w:rPr>
          <w:rFonts w:ascii="Times New Roman" w:hAnsi="Times New Roman" w:cs="Times New Roman"/>
        </w:rPr>
        <w:t xml:space="preserve">.: </w:t>
      </w:r>
      <w:proofErr w:type="spellStart"/>
      <w:r w:rsidRPr="009F1712">
        <w:rPr>
          <w:rFonts w:ascii="Times New Roman" w:hAnsi="Times New Roman" w:cs="Times New Roman"/>
        </w:rPr>
        <w:t>Escherichia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coli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Salmonella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typhimurium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Citrobacter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freundii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Enterobacter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cloacae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Serratia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marcescens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Morganella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morganii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Proteus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Klebsiella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Shigella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Pasteurella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Haemophilus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Moraxella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Pseudomonas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Brucella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canis</w:t>
      </w:r>
      <w:proofErr w:type="spellEnd"/>
      <w:r w:rsidRPr="009F1712">
        <w:rPr>
          <w:rFonts w:ascii="Times New Roman" w:hAnsi="Times New Roman" w:cs="Times New Roman"/>
        </w:rPr>
        <w:t xml:space="preserve">, </w:t>
      </w:r>
      <w:proofErr w:type="spellStart"/>
      <w:r w:rsidRPr="009F1712">
        <w:rPr>
          <w:rFonts w:ascii="Times New Roman" w:hAnsi="Times New Roman" w:cs="Times New Roman"/>
        </w:rPr>
        <w:t>Staphylococcus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</w:t>
      </w:r>
      <w:proofErr w:type="spellStart"/>
      <w:r w:rsidRPr="009F1712">
        <w:rPr>
          <w:rFonts w:ascii="Times New Roman" w:hAnsi="Times New Roman" w:cs="Times New Roman"/>
        </w:rPr>
        <w:t>Streptococcus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 xml:space="preserve">., а также </w:t>
      </w:r>
      <w:proofErr w:type="spellStart"/>
      <w:r w:rsidRPr="009F1712">
        <w:rPr>
          <w:rFonts w:ascii="Times New Roman" w:hAnsi="Times New Roman" w:cs="Times New Roman"/>
        </w:rPr>
        <w:t>Mycoplasma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spp</w:t>
      </w:r>
      <w:proofErr w:type="spellEnd"/>
      <w:r w:rsidRPr="009F1712">
        <w:rPr>
          <w:rFonts w:ascii="Times New Roman" w:hAnsi="Times New Roman" w:cs="Times New Roman"/>
        </w:rPr>
        <w:t>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После в/м и </w:t>
      </w:r>
      <w:proofErr w:type="gramStart"/>
      <w:r w:rsidRPr="009F1712">
        <w:rPr>
          <w:rFonts w:ascii="Times New Roman" w:hAnsi="Times New Roman" w:cs="Times New Roman"/>
        </w:rPr>
        <w:t>п</w:t>
      </w:r>
      <w:proofErr w:type="gramEnd"/>
      <w:r w:rsidRPr="009F1712">
        <w:rPr>
          <w:rFonts w:ascii="Times New Roman" w:hAnsi="Times New Roman" w:cs="Times New Roman"/>
        </w:rPr>
        <w:t xml:space="preserve">/к введения препарата в дозе 2 мг/кг </w:t>
      </w:r>
      <w:proofErr w:type="spellStart"/>
      <w:r w:rsidRPr="009F1712">
        <w:rPr>
          <w:rFonts w:ascii="Times New Roman" w:hAnsi="Times New Roman" w:cs="Times New Roman"/>
        </w:rPr>
        <w:t>марбофлоксацин</w:t>
      </w:r>
      <w:proofErr w:type="spellEnd"/>
      <w:r w:rsidRPr="009F1712">
        <w:rPr>
          <w:rFonts w:ascii="Times New Roman" w:hAnsi="Times New Roman" w:cs="Times New Roman"/>
        </w:rPr>
        <w:t xml:space="preserve"> хорошо всасывается из места введения и проникает в большинство органов и тканей организма. </w:t>
      </w:r>
      <w:proofErr w:type="spellStart"/>
      <w:proofErr w:type="gramStart"/>
      <w:r w:rsidRPr="009F1712">
        <w:rPr>
          <w:rFonts w:ascii="Times New Roman" w:hAnsi="Times New Roman" w:cs="Times New Roman"/>
        </w:rPr>
        <w:t>Биодоступность</w:t>
      </w:r>
      <w:proofErr w:type="spellEnd"/>
      <w:r w:rsidRPr="009F1712">
        <w:rPr>
          <w:rFonts w:ascii="Times New Roman" w:hAnsi="Times New Roman" w:cs="Times New Roman"/>
        </w:rPr>
        <w:t xml:space="preserve"> </w:t>
      </w:r>
      <w:proofErr w:type="spellStart"/>
      <w:r w:rsidRPr="009F1712">
        <w:rPr>
          <w:rFonts w:ascii="Times New Roman" w:hAnsi="Times New Roman" w:cs="Times New Roman"/>
        </w:rPr>
        <w:t>марбофлоксацина</w:t>
      </w:r>
      <w:proofErr w:type="spellEnd"/>
      <w:r w:rsidRPr="009F1712">
        <w:rPr>
          <w:rFonts w:ascii="Times New Roman" w:hAnsi="Times New Roman" w:cs="Times New Roman"/>
        </w:rPr>
        <w:t xml:space="preserve"> составляет более 80%. Максимальная концентрация </w:t>
      </w:r>
      <w:proofErr w:type="spellStart"/>
      <w:r w:rsidRPr="009F1712">
        <w:rPr>
          <w:rFonts w:ascii="Times New Roman" w:hAnsi="Times New Roman" w:cs="Times New Roman"/>
        </w:rPr>
        <w:t>марбофлоксацина</w:t>
      </w:r>
      <w:proofErr w:type="spellEnd"/>
      <w:r w:rsidRPr="009F1712">
        <w:rPr>
          <w:rFonts w:ascii="Times New Roman" w:hAnsi="Times New Roman" w:cs="Times New Roman"/>
        </w:rPr>
        <w:t xml:space="preserve">, около 0.5 мкг/мл у поросят и 1 мкг/мл у телят, в плазме крови достигается через 0.5-1.5 ч. </w:t>
      </w:r>
      <w:proofErr w:type="spellStart"/>
      <w:r w:rsidRPr="009F1712">
        <w:rPr>
          <w:rFonts w:ascii="Times New Roman" w:hAnsi="Times New Roman" w:cs="Times New Roman"/>
        </w:rPr>
        <w:t>Марбофлоксацин</w:t>
      </w:r>
      <w:proofErr w:type="spellEnd"/>
      <w:r w:rsidRPr="009F1712">
        <w:rPr>
          <w:rFonts w:ascii="Times New Roman" w:hAnsi="Times New Roman" w:cs="Times New Roman"/>
        </w:rPr>
        <w:t xml:space="preserve"> слабо связывается с белками плазмы крови, у свиней - на 10%, у крупного рогатого скота - на 30%. Концентрация </w:t>
      </w:r>
      <w:proofErr w:type="spellStart"/>
      <w:r w:rsidRPr="009F1712">
        <w:rPr>
          <w:rFonts w:ascii="Times New Roman" w:hAnsi="Times New Roman" w:cs="Times New Roman"/>
        </w:rPr>
        <w:t>марбофлоксацина</w:t>
      </w:r>
      <w:proofErr w:type="spellEnd"/>
      <w:r w:rsidRPr="009F1712">
        <w:rPr>
          <w:rFonts w:ascii="Times New Roman" w:hAnsi="Times New Roman" w:cs="Times New Roman"/>
        </w:rPr>
        <w:t xml:space="preserve"> в органах выше концентрации в плазме крови.</w:t>
      </w:r>
      <w:proofErr w:type="gramEnd"/>
      <w:r w:rsidRPr="009F1712">
        <w:rPr>
          <w:rFonts w:ascii="Times New Roman" w:hAnsi="Times New Roman" w:cs="Times New Roman"/>
        </w:rPr>
        <w:t xml:space="preserve"> </w:t>
      </w:r>
      <w:proofErr w:type="gramStart"/>
      <w:r w:rsidRPr="009F1712">
        <w:rPr>
          <w:rFonts w:ascii="Times New Roman" w:hAnsi="Times New Roman" w:cs="Times New Roman"/>
        </w:rPr>
        <w:t>Период полувыведения у телят составляет 5-9 ч, у крупного рогатого скота с рубцовым пищеварением - 4-7 ч, у свиней 8-10 ч. При однократном введении препарата в дозе 8 мг/кг крупному рогатому скоту максимальная концентрация в плазме крови, порядка 3 мкг/мл, достигается примерно через 1 ч; период полувыведения составляет 15.6 ч;</w:t>
      </w:r>
      <w:proofErr w:type="gramEnd"/>
      <w:r w:rsidRPr="009F1712">
        <w:rPr>
          <w:rFonts w:ascii="Times New Roman" w:hAnsi="Times New Roman" w:cs="Times New Roman"/>
        </w:rPr>
        <w:t xml:space="preserve"> терапевтическая концентрация поддерживается на протяжении 48 ч. Выделяется </w:t>
      </w:r>
      <w:proofErr w:type="spellStart"/>
      <w:r w:rsidRPr="009F1712">
        <w:rPr>
          <w:rFonts w:ascii="Times New Roman" w:hAnsi="Times New Roman" w:cs="Times New Roman"/>
        </w:rPr>
        <w:t>марбофлоксацин</w:t>
      </w:r>
      <w:proofErr w:type="spellEnd"/>
      <w:r w:rsidRPr="009F1712">
        <w:rPr>
          <w:rFonts w:ascii="Times New Roman" w:hAnsi="Times New Roman" w:cs="Times New Roman"/>
        </w:rPr>
        <w:t xml:space="preserve"> из организма животных в основном в неизмененном виде с мочой и фекалиями.</w:t>
      </w:r>
    </w:p>
    <w:p w:rsidR="009F1712" w:rsidRDefault="009F1712" w:rsidP="009F1712">
      <w:pPr>
        <w:spacing w:after="0"/>
        <w:rPr>
          <w:rFonts w:ascii="Times New Roman" w:hAnsi="Times New Roman" w:cs="Times New Roman"/>
        </w:rPr>
      </w:pPr>
      <w:proofErr w:type="spellStart"/>
      <w:r w:rsidRPr="009F1712">
        <w:rPr>
          <w:rFonts w:ascii="Times New Roman" w:hAnsi="Times New Roman" w:cs="Times New Roman"/>
        </w:rPr>
        <w:t>Марфлоксин</w:t>
      </w:r>
      <w:proofErr w:type="spellEnd"/>
      <w:r w:rsidRPr="009F1712">
        <w:rPr>
          <w:rFonts w:ascii="Times New Roman" w:hAnsi="Times New Roman" w:cs="Times New Roman"/>
          <w:vertAlign w:val="superscript"/>
        </w:rPr>
        <w:t>®</w:t>
      </w:r>
      <w:r w:rsidRPr="009F1712">
        <w:rPr>
          <w:rFonts w:ascii="Times New Roman" w:hAnsi="Times New Roman" w:cs="Times New Roman"/>
        </w:rPr>
        <w:t> 10% раствор для инъекций по степени воздействия на организм относится к малоопасным веществам (4 класс опасности).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F1712" w:rsidRPr="009F1712" w:rsidRDefault="009F1712" w:rsidP="009F1712">
      <w:pPr>
        <w:spacing w:after="0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Показания к применению препарата МАРФЛОКСИН</w:t>
      </w:r>
      <w:r w:rsidRPr="009F1712">
        <w:rPr>
          <w:rFonts w:ascii="Times New Roman" w:hAnsi="Times New Roman" w:cs="Times New Roman"/>
          <w:b/>
          <w:bCs/>
          <w:vertAlign w:val="superscript"/>
        </w:rPr>
        <w:t>®</w:t>
      </w:r>
      <w:r w:rsidRPr="009F1712">
        <w:rPr>
          <w:rFonts w:ascii="Times New Roman" w:hAnsi="Times New Roman" w:cs="Times New Roman"/>
          <w:b/>
          <w:bCs/>
        </w:rPr>
        <w:t> 10% РАСТВОР ДЛЯ ИНЪЕКЦИЙ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Лечение у </w:t>
      </w:r>
      <w:r w:rsidRPr="009F1712">
        <w:rPr>
          <w:rFonts w:ascii="Times New Roman" w:hAnsi="Times New Roman" w:cs="Times New Roman"/>
          <w:b/>
          <w:bCs/>
        </w:rPr>
        <w:t>крупного рогатого скота</w:t>
      </w:r>
      <w:r w:rsidRPr="009F1712">
        <w:rPr>
          <w:rFonts w:ascii="Times New Roman" w:hAnsi="Times New Roman" w:cs="Times New Roman"/>
        </w:rPr>
        <w:t xml:space="preserve"> инфекционных заболеваний, вызванных чувствительными к </w:t>
      </w:r>
      <w:proofErr w:type="spellStart"/>
      <w:r w:rsidRPr="009F1712">
        <w:rPr>
          <w:rFonts w:ascii="Times New Roman" w:hAnsi="Times New Roman" w:cs="Times New Roman"/>
        </w:rPr>
        <w:t>марбофлоксацину</w:t>
      </w:r>
      <w:proofErr w:type="spellEnd"/>
      <w:r w:rsidRPr="009F1712">
        <w:rPr>
          <w:rFonts w:ascii="Times New Roman" w:hAnsi="Times New Roman" w:cs="Times New Roman"/>
        </w:rPr>
        <w:t xml:space="preserve"> штаммами микроорганизмов, в </w:t>
      </w:r>
      <w:proofErr w:type="spellStart"/>
      <w:r w:rsidRPr="009F1712">
        <w:rPr>
          <w:rFonts w:ascii="Times New Roman" w:hAnsi="Times New Roman" w:cs="Times New Roman"/>
        </w:rPr>
        <w:t>т.ч</w:t>
      </w:r>
      <w:proofErr w:type="spellEnd"/>
      <w:r w:rsidRPr="009F1712">
        <w:rPr>
          <w:rFonts w:ascii="Times New Roman" w:hAnsi="Times New Roman" w:cs="Times New Roman"/>
        </w:rPr>
        <w:t>.: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— инфекции органов дыхания;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— маститы.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Лечение у </w:t>
      </w:r>
      <w:r w:rsidRPr="009F1712">
        <w:rPr>
          <w:rFonts w:ascii="Times New Roman" w:hAnsi="Times New Roman" w:cs="Times New Roman"/>
          <w:b/>
          <w:bCs/>
        </w:rPr>
        <w:t>свиней</w:t>
      </w:r>
      <w:r w:rsidRPr="009F1712">
        <w:rPr>
          <w:rFonts w:ascii="Times New Roman" w:hAnsi="Times New Roman" w:cs="Times New Roman"/>
        </w:rPr>
        <w:t>: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— респираторных заболеваний бактериальной этиологии;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— синдрома ММА.</w:t>
      </w:r>
    </w:p>
    <w:p w:rsidR="009F1712" w:rsidRPr="009F1712" w:rsidRDefault="009F1712" w:rsidP="009F17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Порядок применения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Лекарственный препарат применяют животным 1 раз/</w:t>
      </w:r>
      <w:proofErr w:type="spellStart"/>
      <w:r w:rsidRPr="009F1712">
        <w:rPr>
          <w:rFonts w:ascii="Times New Roman" w:hAnsi="Times New Roman" w:cs="Times New Roman"/>
        </w:rPr>
        <w:t>сут</w:t>
      </w:r>
      <w:proofErr w:type="spellEnd"/>
      <w:r w:rsidRPr="009F1712">
        <w:rPr>
          <w:rFonts w:ascii="Times New Roman" w:hAnsi="Times New Roman" w:cs="Times New Roman"/>
        </w:rPr>
        <w:t>: </w:t>
      </w:r>
      <w:r w:rsidRPr="009F1712">
        <w:rPr>
          <w:rFonts w:ascii="Times New Roman" w:hAnsi="Times New Roman" w:cs="Times New Roman"/>
          <w:b/>
          <w:bCs/>
        </w:rPr>
        <w:t>крупному рогатому скот</w:t>
      </w:r>
      <w:proofErr w:type="gramStart"/>
      <w:r w:rsidRPr="009F1712">
        <w:rPr>
          <w:rFonts w:ascii="Times New Roman" w:hAnsi="Times New Roman" w:cs="Times New Roman"/>
          <w:b/>
          <w:bCs/>
        </w:rPr>
        <w:t>у</w:t>
      </w:r>
      <w:r w:rsidRPr="009F1712">
        <w:rPr>
          <w:rFonts w:ascii="Times New Roman" w:hAnsi="Times New Roman" w:cs="Times New Roman"/>
        </w:rPr>
        <w:t>-</w:t>
      </w:r>
      <w:proofErr w:type="gramEnd"/>
      <w:r w:rsidRPr="009F1712">
        <w:rPr>
          <w:rFonts w:ascii="Times New Roman" w:hAnsi="Times New Roman" w:cs="Times New Roman"/>
        </w:rPr>
        <w:t xml:space="preserve"> п/к, в/м или в/в; </w:t>
      </w:r>
      <w:r w:rsidRPr="009F1712">
        <w:rPr>
          <w:rFonts w:ascii="Times New Roman" w:hAnsi="Times New Roman" w:cs="Times New Roman"/>
          <w:b/>
          <w:bCs/>
        </w:rPr>
        <w:t>свиньям</w:t>
      </w:r>
      <w:r w:rsidRPr="009F1712">
        <w:rPr>
          <w:rFonts w:ascii="Times New Roman" w:hAnsi="Times New Roman" w:cs="Times New Roman"/>
        </w:rPr>
        <w:t> - в/м, в суточной дозе 2 мг/кг по действующему веществу (1 мл препарата на 50 кг) массы животного.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Продолжительность лечения крупного рогатого скота составляет от 3 до 5 дней, свиней - 3 дня. Возможно однократное применение препарата </w:t>
      </w:r>
      <w:proofErr w:type="spellStart"/>
      <w:r w:rsidRPr="009F1712">
        <w:rPr>
          <w:rFonts w:ascii="Times New Roman" w:hAnsi="Times New Roman" w:cs="Times New Roman"/>
        </w:rPr>
        <w:t>Марфлоксин</w:t>
      </w:r>
      <w:proofErr w:type="spellEnd"/>
      <w:r w:rsidRPr="009F1712">
        <w:rPr>
          <w:rFonts w:ascii="Times New Roman" w:hAnsi="Times New Roman" w:cs="Times New Roman"/>
          <w:vertAlign w:val="superscript"/>
        </w:rPr>
        <w:t>®</w:t>
      </w:r>
      <w:r w:rsidRPr="009F1712">
        <w:rPr>
          <w:rFonts w:ascii="Times New Roman" w:hAnsi="Times New Roman" w:cs="Times New Roman"/>
        </w:rPr>
        <w:t xml:space="preserve"> 10% раствор для инъекций крупному </w:t>
      </w:r>
      <w:r w:rsidRPr="009F1712">
        <w:rPr>
          <w:rFonts w:ascii="Times New Roman" w:hAnsi="Times New Roman" w:cs="Times New Roman"/>
        </w:rPr>
        <w:lastRenderedPageBreak/>
        <w:t>рогатому скоту в/</w:t>
      </w:r>
      <w:proofErr w:type="gramStart"/>
      <w:r w:rsidRPr="009F1712">
        <w:rPr>
          <w:rFonts w:ascii="Times New Roman" w:hAnsi="Times New Roman" w:cs="Times New Roman"/>
        </w:rPr>
        <w:t>м</w:t>
      </w:r>
      <w:proofErr w:type="gramEnd"/>
      <w:r w:rsidRPr="009F1712">
        <w:rPr>
          <w:rFonts w:ascii="Times New Roman" w:hAnsi="Times New Roman" w:cs="Times New Roman"/>
        </w:rPr>
        <w:t xml:space="preserve"> в дозе 8 мг/кг по действующему веществу (2 мл препарата на 25 кг). Максимальный объем препарата для введения в одно место не должен превышать 20 мл.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proofErr w:type="spellStart"/>
      <w:r w:rsidRPr="009F1712">
        <w:rPr>
          <w:rFonts w:ascii="Times New Roman" w:hAnsi="Times New Roman" w:cs="Times New Roman"/>
        </w:rPr>
        <w:t>Марфлоксин</w:t>
      </w:r>
      <w:proofErr w:type="spellEnd"/>
      <w:r w:rsidRPr="009F1712">
        <w:rPr>
          <w:rFonts w:ascii="Times New Roman" w:hAnsi="Times New Roman" w:cs="Times New Roman"/>
          <w:vertAlign w:val="superscript"/>
        </w:rPr>
        <w:t>®</w:t>
      </w:r>
      <w:r w:rsidRPr="009F1712">
        <w:rPr>
          <w:rFonts w:ascii="Times New Roman" w:hAnsi="Times New Roman" w:cs="Times New Roman"/>
        </w:rPr>
        <w:t> 10% раствор для инъекций можно применять </w:t>
      </w:r>
      <w:r w:rsidRPr="009F1712">
        <w:rPr>
          <w:rFonts w:ascii="Times New Roman" w:hAnsi="Times New Roman" w:cs="Times New Roman"/>
          <w:b/>
          <w:bCs/>
        </w:rPr>
        <w:t xml:space="preserve">беременным и </w:t>
      </w:r>
      <w:proofErr w:type="spellStart"/>
      <w:r w:rsidRPr="009F1712">
        <w:rPr>
          <w:rFonts w:ascii="Times New Roman" w:hAnsi="Times New Roman" w:cs="Times New Roman"/>
          <w:b/>
          <w:bCs/>
        </w:rPr>
        <w:t>лактирующим</w:t>
      </w:r>
      <w:proofErr w:type="spellEnd"/>
      <w:r w:rsidRPr="009F1712">
        <w:rPr>
          <w:rFonts w:ascii="Times New Roman" w:hAnsi="Times New Roman" w:cs="Times New Roman"/>
          <w:b/>
          <w:bCs/>
        </w:rPr>
        <w:t xml:space="preserve"> самкам</w:t>
      </w:r>
      <w:r w:rsidRPr="009F1712">
        <w:rPr>
          <w:rFonts w:ascii="Times New Roman" w:hAnsi="Times New Roman" w:cs="Times New Roman"/>
        </w:rPr>
        <w:t xml:space="preserve"> в суточной дозе 2 мг </w:t>
      </w:r>
      <w:proofErr w:type="spellStart"/>
      <w:r w:rsidRPr="009F1712">
        <w:rPr>
          <w:rFonts w:ascii="Times New Roman" w:hAnsi="Times New Roman" w:cs="Times New Roman"/>
        </w:rPr>
        <w:t>марбофлоксацина</w:t>
      </w:r>
      <w:proofErr w:type="spellEnd"/>
      <w:r w:rsidRPr="009F1712">
        <w:rPr>
          <w:rFonts w:ascii="Times New Roman" w:hAnsi="Times New Roman" w:cs="Times New Roman"/>
        </w:rPr>
        <w:t xml:space="preserve"> на кг (или 2 мг/кг по действующему веществу). Безопасность применения препарата в дозе 8 мг/кг у данной группы животных не установлена. Препарат в дозе 8 мг/кг можно применять беременным и </w:t>
      </w:r>
      <w:proofErr w:type="spellStart"/>
      <w:r w:rsidRPr="009F1712">
        <w:rPr>
          <w:rFonts w:ascii="Times New Roman" w:hAnsi="Times New Roman" w:cs="Times New Roman"/>
        </w:rPr>
        <w:t>лактирующим</w:t>
      </w:r>
      <w:proofErr w:type="spellEnd"/>
      <w:r w:rsidRPr="009F1712">
        <w:rPr>
          <w:rFonts w:ascii="Times New Roman" w:hAnsi="Times New Roman" w:cs="Times New Roman"/>
        </w:rPr>
        <w:t xml:space="preserve"> самкам в случае, если преимущества применения препарата превышают потенциальный риск.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отмене не установлено.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Следует избегать пропуска очередной дозы препарата, т.к. это может привести к снижению терапевтической эффективности. В случае пропуска одной дозы применение препарата возобновляют в той же дозе и по той же схеме.</w:t>
      </w:r>
    </w:p>
    <w:p w:rsidR="009F1712" w:rsidRPr="009F1712" w:rsidRDefault="009F1712" w:rsidP="009F17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Побочные эффекты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При применении препарата в рекомендуемой дозе побочного действия у свиней и крупного рогатого скота не выявлено. </w:t>
      </w:r>
      <w:r w:rsidRPr="009F1712">
        <w:rPr>
          <w:rFonts w:ascii="Times New Roman" w:hAnsi="Times New Roman" w:cs="Times New Roman"/>
          <w:i/>
          <w:iCs/>
        </w:rPr>
        <w:t>Возможно</w:t>
      </w:r>
      <w:r w:rsidRPr="009F1712">
        <w:rPr>
          <w:rFonts w:ascii="Times New Roman" w:hAnsi="Times New Roman" w:cs="Times New Roman"/>
        </w:rPr>
        <w:t> появление воспалительной реакции в месте введения препарата. В случае появления аллергических реакций использование препарата прекращают и назначают животному антигистаминные препараты; при необходимости проводят симптоматическое лечение.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При </w:t>
      </w:r>
      <w:r w:rsidRPr="009F1712">
        <w:rPr>
          <w:rFonts w:ascii="Times New Roman" w:hAnsi="Times New Roman" w:cs="Times New Roman"/>
          <w:i/>
          <w:iCs/>
        </w:rPr>
        <w:t>передозировке</w:t>
      </w:r>
      <w:r w:rsidRPr="009F1712">
        <w:rPr>
          <w:rFonts w:ascii="Times New Roman" w:hAnsi="Times New Roman" w:cs="Times New Roman"/>
        </w:rPr>
        <w:t> у животных могут наблюдаться нарушения деятельности нервной системы. Лечение симптоматическое.</w:t>
      </w:r>
    </w:p>
    <w:p w:rsidR="009F1712" w:rsidRPr="009F1712" w:rsidRDefault="009F1712" w:rsidP="009F17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Противопоказания к применению препарата МАРФЛОКСИН</w:t>
      </w:r>
      <w:r w:rsidRPr="009F1712">
        <w:rPr>
          <w:rFonts w:ascii="Times New Roman" w:hAnsi="Times New Roman" w:cs="Times New Roman"/>
          <w:b/>
          <w:bCs/>
          <w:vertAlign w:val="superscript"/>
        </w:rPr>
        <w:t>®</w:t>
      </w:r>
      <w:r w:rsidRPr="009F1712">
        <w:rPr>
          <w:rFonts w:ascii="Times New Roman" w:hAnsi="Times New Roman" w:cs="Times New Roman"/>
          <w:b/>
          <w:bCs/>
        </w:rPr>
        <w:t> 10% РАСТВОР ДЛЯ ИНЪЕКЦИЙ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— индивидуальная повышенная чувствительность животного к компонентам препарата.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Не рекомендуется применять препарат животным с поражениями ЦНС и в случае устойчивости возбудителя к другим </w:t>
      </w:r>
      <w:proofErr w:type="spellStart"/>
      <w:r w:rsidRPr="009F1712">
        <w:rPr>
          <w:rFonts w:ascii="Times New Roman" w:hAnsi="Times New Roman" w:cs="Times New Roman"/>
        </w:rPr>
        <w:t>фторхинолонам</w:t>
      </w:r>
      <w:proofErr w:type="spellEnd"/>
      <w:r w:rsidRPr="009F1712">
        <w:rPr>
          <w:rFonts w:ascii="Times New Roman" w:hAnsi="Times New Roman" w:cs="Times New Roman"/>
        </w:rPr>
        <w:t>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Не рекомендуется применять </w:t>
      </w:r>
      <w:proofErr w:type="spellStart"/>
      <w:r w:rsidRPr="009F1712">
        <w:rPr>
          <w:rFonts w:ascii="Times New Roman" w:hAnsi="Times New Roman" w:cs="Times New Roman"/>
        </w:rPr>
        <w:t>Марфлоксин</w:t>
      </w:r>
      <w:proofErr w:type="spellEnd"/>
      <w:r w:rsidRPr="009F1712">
        <w:rPr>
          <w:rFonts w:ascii="Times New Roman" w:hAnsi="Times New Roman" w:cs="Times New Roman"/>
          <w:vertAlign w:val="superscript"/>
        </w:rPr>
        <w:t>®</w:t>
      </w:r>
      <w:r w:rsidRPr="009F1712">
        <w:rPr>
          <w:rFonts w:ascii="Times New Roman" w:hAnsi="Times New Roman" w:cs="Times New Roman"/>
        </w:rPr>
        <w:t xml:space="preserve"> 10% раствор для инъекций одновременно с </w:t>
      </w:r>
      <w:proofErr w:type="spellStart"/>
      <w:r w:rsidRPr="009F1712">
        <w:rPr>
          <w:rFonts w:ascii="Times New Roman" w:hAnsi="Times New Roman" w:cs="Times New Roman"/>
        </w:rPr>
        <w:t>хлорамфениколом</w:t>
      </w:r>
      <w:proofErr w:type="spellEnd"/>
      <w:r w:rsidRPr="009F1712">
        <w:rPr>
          <w:rFonts w:ascii="Times New Roman" w:hAnsi="Times New Roman" w:cs="Times New Roman"/>
        </w:rPr>
        <w:t xml:space="preserve">, антибиотиками группы </w:t>
      </w:r>
      <w:proofErr w:type="spellStart"/>
      <w:r w:rsidRPr="009F1712">
        <w:rPr>
          <w:rFonts w:ascii="Times New Roman" w:hAnsi="Times New Roman" w:cs="Times New Roman"/>
        </w:rPr>
        <w:t>макролидов</w:t>
      </w:r>
      <w:proofErr w:type="spellEnd"/>
      <w:r w:rsidRPr="009F1712">
        <w:rPr>
          <w:rFonts w:ascii="Times New Roman" w:hAnsi="Times New Roman" w:cs="Times New Roman"/>
        </w:rPr>
        <w:t xml:space="preserve"> и группы тетрациклина.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Убой крупного рогатого скота на мясо разрешается не ранее чем через 4 суток при многократном введении препарата в дозе 2 мг/кг и 5 суток - при однократном введении препарата в дозе 8 мг/кг, свиней - через 3 суток после последнего применения лекарственного средства. Мясо животных, вынужденно убитых до истечения указанного срока, может быть использовано в корм пушным зверям.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Молоко, полученное от коров, подвергавшихся лечению препаратом Марфлоксин</w:t>
      </w:r>
      <w:r w:rsidRPr="009F1712">
        <w:rPr>
          <w:rFonts w:ascii="Times New Roman" w:hAnsi="Times New Roman" w:cs="Times New Roman"/>
          <w:vertAlign w:val="superscript"/>
        </w:rPr>
        <w:t>®</w:t>
      </w:r>
      <w:r w:rsidRPr="009F1712">
        <w:rPr>
          <w:rFonts w:ascii="Times New Roman" w:hAnsi="Times New Roman" w:cs="Times New Roman"/>
        </w:rPr>
        <w:t>10% раствор для инъекций, запрещается использовать для пищевых целей в период лечения и в течение 24 ч после прекращения применения препарата.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  <w:i/>
          <w:iCs/>
        </w:rPr>
        <w:t>Меры личной профилактики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9F1712">
        <w:rPr>
          <w:rFonts w:ascii="Times New Roman" w:hAnsi="Times New Roman" w:cs="Times New Roman"/>
        </w:rPr>
        <w:t>Марфлоксин</w:t>
      </w:r>
      <w:proofErr w:type="spellEnd"/>
      <w:r w:rsidRPr="009F1712">
        <w:rPr>
          <w:rFonts w:ascii="Times New Roman" w:hAnsi="Times New Roman" w:cs="Times New Roman"/>
          <w:vertAlign w:val="superscript"/>
        </w:rPr>
        <w:t>®</w:t>
      </w:r>
      <w:r w:rsidRPr="009F1712">
        <w:rPr>
          <w:rFonts w:ascii="Times New Roman" w:hAnsi="Times New Roman" w:cs="Times New Roman"/>
        </w:rPr>
        <w:t> 10% раствор для инъекций необходимо соблюдать общие правила личной гигиены и техники безопасности, предусмотренные при работе с лекарственными средствами.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Людям с гиперчувствительностью к </w:t>
      </w:r>
      <w:proofErr w:type="spellStart"/>
      <w:r w:rsidRPr="009F1712">
        <w:rPr>
          <w:rFonts w:ascii="Times New Roman" w:hAnsi="Times New Roman" w:cs="Times New Roman"/>
        </w:rPr>
        <w:t>фторхинолонам</w:t>
      </w:r>
      <w:proofErr w:type="spellEnd"/>
      <w:r w:rsidRPr="009F1712">
        <w:rPr>
          <w:rFonts w:ascii="Times New Roman" w:hAnsi="Times New Roman" w:cs="Times New Roman"/>
        </w:rPr>
        <w:t xml:space="preserve"> следует избегать прямого контакта с препаратом.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При случайном попадании препарата на кожу или слизистые оболочки его необходимо немедленно смыть проточной водой с мылом. В случае появления аллергических реакций и/или при случайном попадании лекарственного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proofErr w:type="gramStart"/>
      <w:r w:rsidRPr="009F1712">
        <w:rPr>
          <w:rFonts w:ascii="Times New Roman" w:hAnsi="Times New Roman" w:cs="Times New Roman"/>
        </w:rPr>
        <w:t>Пустую упаковку из-под препарата запрещается</w:t>
      </w:r>
      <w:proofErr w:type="gramEnd"/>
      <w:r w:rsidRPr="009F1712">
        <w:rPr>
          <w:rFonts w:ascii="Times New Roman" w:hAnsi="Times New Roman" w:cs="Times New Roman"/>
        </w:rPr>
        <w:t xml:space="preserve"> использовать в бытовых целях, она подлежит утилизации с бытовыми отходами.</w:t>
      </w:r>
    </w:p>
    <w:p w:rsidR="009F1712" w:rsidRPr="009F1712" w:rsidRDefault="009F1712" w:rsidP="009F17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Условия хранения МАРФЛОКСИН</w:t>
      </w:r>
      <w:r w:rsidRPr="009F1712">
        <w:rPr>
          <w:rFonts w:ascii="Times New Roman" w:hAnsi="Times New Roman" w:cs="Times New Roman"/>
          <w:b/>
          <w:bCs/>
          <w:vertAlign w:val="superscript"/>
        </w:rPr>
        <w:t>®</w:t>
      </w:r>
      <w:r w:rsidRPr="009F1712">
        <w:rPr>
          <w:rFonts w:ascii="Times New Roman" w:hAnsi="Times New Roman" w:cs="Times New Roman"/>
          <w:b/>
          <w:bCs/>
        </w:rPr>
        <w:t> 10% РАСТВОР ДЛЯ ИНЪЕКЦИЙ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Препарат следует хранить в упаковке производителя, отдельно от продуктов питания и кормов, в защищенном от прямых солнечных лучей, недоступном для детей месте при температуре от 5</w:t>
      </w:r>
      <w:proofErr w:type="gramStart"/>
      <w:r w:rsidRPr="009F1712">
        <w:rPr>
          <w:rFonts w:ascii="Times New Roman" w:hAnsi="Times New Roman" w:cs="Times New Roman"/>
        </w:rPr>
        <w:t>°С</w:t>
      </w:r>
      <w:proofErr w:type="gramEnd"/>
      <w:r w:rsidRPr="009F1712">
        <w:rPr>
          <w:rFonts w:ascii="Times New Roman" w:hAnsi="Times New Roman" w:cs="Times New Roman"/>
        </w:rPr>
        <w:t xml:space="preserve"> до 25°С; не замораживать.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После вскрытия флакона препарат необходимо использовать в течение 28 дней.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>Неиспользованный препарат утилизируют в соответствии с требованиями законодательства.</w:t>
      </w:r>
    </w:p>
    <w:p w:rsidR="009F1712" w:rsidRPr="009F1712" w:rsidRDefault="009F1712" w:rsidP="009F17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712">
        <w:rPr>
          <w:rFonts w:ascii="Times New Roman" w:hAnsi="Times New Roman" w:cs="Times New Roman"/>
          <w:b/>
          <w:bCs/>
        </w:rPr>
        <w:t>Срок годности МАРФЛОКСИН</w:t>
      </w:r>
      <w:r w:rsidRPr="009F1712">
        <w:rPr>
          <w:rFonts w:ascii="Times New Roman" w:hAnsi="Times New Roman" w:cs="Times New Roman"/>
          <w:b/>
          <w:bCs/>
          <w:vertAlign w:val="superscript"/>
        </w:rPr>
        <w:t>®</w:t>
      </w:r>
      <w:r w:rsidRPr="009F1712">
        <w:rPr>
          <w:rFonts w:ascii="Times New Roman" w:hAnsi="Times New Roman" w:cs="Times New Roman"/>
          <w:b/>
          <w:bCs/>
        </w:rPr>
        <w:t> 10% РАСТВОР ДЛЯ ИНЪЕКЦИЙ</w:t>
      </w:r>
    </w:p>
    <w:p w:rsidR="009F1712" w:rsidRPr="009F1712" w:rsidRDefault="009F1712" w:rsidP="009F1712">
      <w:pPr>
        <w:spacing w:after="0"/>
        <w:rPr>
          <w:rFonts w:ascii="Times New Roman" w:hAnsi="Times New Roman" w:cs="Times New Roman"/>
        </w:rPr>
      </w:pPr>
      <w:r w:rsidRPr="009F1712">
        <w:rPr>
          <w:rFonts w:ascii="Times New Roman" w:hAnsi="Times New Roman" w:cs="Times New Roman"/>
        </w:rPr>
        <w:t xml:space="preserve">Срок годности при соблюдении условий хранения - 3 года </w:t>
      </w:r>
      <w:proofErr w:type="gramStart"/>
      <w:r w:rsidRPr="009F1712">
        <w:rPr>
          <w:rFonts w:ascii="Times New Roman" w:hAnsi="Times New Roman" w:cs="Times New Roman"/>
        </w:rPr>
        <w:t>с даты производства</w:t>
      </w:r>
      <w:proofErr w:type="gramEnd"/>
      <w:r w:rsidRPr="009F1712">
        <w:rPr>
          <w:rFonts w:ascii="Times New Roman" w:hAnsi="Times New Roman" w:cs="Times New Roman"/>
        </w:rPr>
        <w:t>. Запрещается использование препарата после окончания срока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12"/>
    <w:rsid w:val="009F171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497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938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41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975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13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319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80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353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552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70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2019-06-19T11:29:00Z</dcterms:created>
  <dcterms:modified xsi:type="dcterms:W3CDTF">2019-06-19T11:32:00Z</dcterms:modified>
</cp:coreProperties>
</file>