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E6" w:rsidRPr="003824E6" w:rsidRDefault="003824E6" w:rsidP="00382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24E6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по применению препарата </w:t>
      </w:r>
      <w:proofErr w:type="spellStart"/>
      <w:r w:rsidRPr="003824E6">
        <w:rPr>
          <w:rFonts w:ascii="Times New Roman" w:hAnsi="Times New Roman" w:cs="Times New Roman"/>
          <w:b/>
          <w:bCs/>
          <w:sz w:val="28"/>
          <w:szCs w:val="28"/>
        </w:rPr>
        <w:t>Катозал</w:t>
      </w:r>
      <w:proofErr w:type="spellEnd"/>
      <w:r w:rsidRPr="003824E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824E6">
        <w:rPr>
          <w:rFonts w:ascii="Times New Roman" w:hAnsi="Times New Roman" w:cs="Times New Roman"/>
          <w:b/>
          <w:sz w:val="28"/>
          <w:szCs w:val="28"/>
        </w:rPr>
        <w:br/>
      </w:r>
      <w:r w:rsidRPr="003824E6">
        <w:rPr>
          <w:rFonts w:ascii="Times New Roman" w:hAnsi="Times New Roman" w:cs="Times New Roman"/>
          <w:b/>
          <w:bCs/>
          <w:sz w:val="28"/>
          <w:szCs w:val="28"/>
        </w:rPr>
        <w:t>для стимуляции обменных процессов и неспецифической резистентности у животных</w:t>
      </w:r>
      <w:r w:rsidRPr="003824E6">
        <w:rPr>
          <w:rFonts w:ascii="Times New Roman" w:hAnsi="Times New Roman" w:cs="Times New Roman"/>
          <w:b/>
          <w:sz w:val="28"/>
          <w:szCs w:val="28"/>
        </w:rPr>
        <w:br/>
        <w:t>(организация - производитель фирма «</w:t>
      </w:r>
      <w:proofErr w:type="spellStart"/>
      <w:r w:rsidRPr="003824E6">
        <w:rPr>
          <w:rFonts w:ascii="Times New Roman" w:hAnsi="Times New Roman" w:cs="Times New Roman"/>
          <w:b/>
          <w:sz w:val="28"/>
          <w:szCs w:val="28"/>
        </w:rPr>
        <w:t>Bayer</w:t>
      </w:r>
      <w:proofErr w:type="spellEnd"/>
      <w:r w:rsidRPr="003824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24E6">
        <w:rPr>
          <w:rFonts w:ascii="Times New Roman" w:hAnsi="Times New Roman" w:cs="Times New Roman"/>
          <w:b/>
          <w:sz w:val="28"/>
          <w:szCs w:val="28"/>
        </w:rPr>
        <w:t>HealthCare</w:t>
      </w:r>
      <w:proofErr w:type="spellEnd"/>
      <w:r w:rsidRPr="003824E6">
        <w:rPr>
          <w:rFonts w:ascii="Times New Roman" w:hAnsi="Times New Roman" w:cs="Times New Roman"/>
          <w:b/>
          <w:sz w:val="28"/>
          <w:szCs w:val="28"/>
        </w:rPr>
        <w:t xml:space="preserve"> LLC» «Байер </w:t>
      </w:r>
      <w:proofErr w:type="spellStart"/>
      <w:r w:rsidRPr="003824E6">
        <w:rPr>
          <w:rFonts w:ascii="Times New Roman" w:hAnsi="Times New Roman" w:cs="Times New Roman"/>
          <w:b/>
          <w:sz w:val="28"/>
          <w:szCs w:val="28"/>
        </w:rPr>
        <w:t>ХелфКеа</w:t>
      </w:r>
      <w:proofErr w:type="spellEnd"/>
      <w:r w:rsidRPr="003824E6">
        <w:rPr>
          <w:rFonts w:ascii="Times New Roman" w:hAnsi="Times New Roman" w:cs="Times New Roman"/>
          <w:b/>
          <w:sz w:val="28"/>
          <w:szCs w:val="28"/>
        </w:rPr>
        <w:t xml:space="preserve"> ЛЛС», США)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b/>
          <w:bCs/>
        </w:rPr>
        <w:t>I</w:t>
      </w:r>
      <w:r w:rsidRPr="003824E6">
        <w:rPr>
          <w:rFonts w:ascii="Times New Roman" w:hAnsi="Times New Roman" w:cs="Times New Roman"/>
          <w:b/>
          <w:bCs/>
          <w:sz w:val="20"/>
          <w:szCs w:val="20"/>
        </w:rPr>
        <w:t>. Общие сведения</w:t>
      </w:r>
      <w:r w:rsidRPr="003824E6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Catosal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>) - комплексное лекарственное средство, предназначенное для стимуляции обменных процессов и неспецифической резистентности у сельскохозяйственных животных, включая птиц, а также собак, кошек и пушных зверей.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в качестве действующих веществ содержит (в 100 см3) </w:t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бутофосфан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- 10,0 г, </w:t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цианкобаломин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- 0,005 г, метил-4-гидроксибензоат - 0,1г, а в качестве вспомогательного компонента воду для инъекций.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sz w:val="20"/>
          <w:szCs w:val="20"/>
        </w:rPr>
        <w:t>По внешнему виду препарат представляет собой прозрачную жидкость розового цвета.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sz w:val="20"/>
          <w:szCs w:val="20"/>
        </w:rPr>
        <w:t xml:space="preserve">Выпускают </w:t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в виде стерильного раствора, </w:t>
      </w:r>
      <w:proofErr w:type="gramStart"/>
      <w:r w:rsidRPr="003824E6">
        <w:rPr>
          <w:rFonts w:ascii="Times New Roman" w:hAnsi="Times New Roman" w:cs="Times New Roman"/>
          <w:sz w:val="20"/>
          <w:szCs w:val="20"/>
        </w:rPr>
        <w:t>расфасованным</w:t>
      </w:r>
      <w:proofErr w:type="gramEnd"/>
      <w:r w:rsidRPr="003824E6">
        <w:rPr>
          <w:rFonts w:ascii="Times New Roman" w:hAnsi="Times New Roman" w:cs="Times New Roman"/>
          <w:sz w:val="20"/>
          <w:szCs w:val="20"/>
        </w:rPr>
        <w:t xml:space="preserve"> по 100 см3 в стеклянные флаконы, укупоренные резиновыми пробками, укрепленными алюминиевыми колпачками. </w:t>
      </w:r>
      <w:r w:rsidRPr="003824E6">
        <w:rPr>
          <w:rFonts w:ascii="Times New Roman" w:hAnsi="Times New Roman" w:cs="Times New Roman"/>
          <w:sz w:val="20"/>
          <w:szCs w:val="20"/>
        </w:rPr>
        <w:br/>
        <w:t>Флаконы поштучно упакованы в картонные коробки вместе с инструкцией по применению.</w:t>
      </w:r>
      <w:r w:rsidRPr="003824E6">
        <w:rPr>
          <w:rFonts w:ascii="Times New Roman" w:hAnsi="Times New Roman" w:cs="Times New Roman"/>
          <w:sz w:val="20"/>
          <w:szCs w:val="20"/>
        </w:rPr>
        <w:br/>
        <w:t>Маркируют каждый флакон и коробку на русском языке с указанием организации-производителя, ее адреса и товарного знака, названия и объема лекарственного средства во флаконе, способа введения, названия и содержания действующих веществ, даты изготовления, срока годности, условий хранения, номера серии, номера государственной регистрации, информации о подтверждении соответствия, надписей «Для животных» и «Стерильно».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sz w:val="20"/>
          <w:szCs w:val="20"/>
        </w:rPr>
        <w:t>Хранят лекарственное средство в закрытой упаковке производителя, в сухом, защищенном от света месте, отдельно от продуктов питания и кормов, при температуре от 5</w:t>
      </w:r>
      <w:r w:rsidRPr="003824E6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3824E6">
        <w:rPr>
          <w:rFonts w:ascii="Times New Roman" w:hAnsi="Times New Roman" w:cs="Times New Roman"/>
          <w:sz w:val="20"/>
          <w:szCs w:val="20"/>
        </w:rPr>
        <w:t>С до 25</w:t>
      </w:r>
      <w:r w:rsidRPr="003824E6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3824E6">
        <w:rPr>
          <w:rFonts w:ascii="Times New Roman" w:hAnsi="Times New Roman" w:cs="Times New Roman"/>
          <w:sz w:val="20"/>
          <w:szCs w:val="20"/>
        </w:rPr>
        <w:t>С.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sz w:val="20"/>
          <w:szCs w:val="20"/>
        </w:rPr>
        <w:t>Срок годности лекарственного средства при соблюдении условий хранения - 5 лет со дня изготовления. </w:t>
      </w:r>
      <w:r w:rsidRPr="003824E6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по истечении срока годности не должен применяться.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b/>
          <w:bCs/>
          <w:sz w:val="20"/>
          <w:szCs w:val="20"/>
        </w:rPr>
        <w:t>II. Фармакологические свойства</w:t>
      </w:r>
      <w:r w:rsidRPr="003824E6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обладает тонизирующими свойствами, нормализует метаболические и регенеративные процессы, оказывает стимулирующее влияние на белковый, углеводный и жировой обмен веществ, повышает резистентность организма к неблагоприятным факторам внешней среды, способствует росту животных.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по степени воздействия на организм относится к малоопасным веществам (4 класс опасности по ГОСТ 12.1.007-76), в рекомендуемых дозах не оказывает местно-раздражающего, сенсибилизирующего, </w:t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эмбриотоксического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>, тератогенного, мутагенного и канцерогенного действия, не обладает кумулятивными свойствами.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b/>
          <w:bCs/>
          <w:sz w:val="20"/>
          <w:szCs w:val="20"/>
        </w:rPr>
        <w:t>III. Порядок применения</w:t>
      </w:r>
      <w:r w:rsidRPr="003824E6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назначают крупному и мелкому рогатому скоту, лошадям, свиньям, собакам, кошкам, пушным зверям и курам при нарушениях обмена веществ различной этиологии, а также в качестве стимулирующего и тонизирующего средства:</w:t>
      </w:r>
    </w:p>
    <w:p w:rsidR="003824E6" w:rsidRPr="003824E6" w:rsidRDefault="003824E6" w:rsidP="003824E6">
      <w:pPr>
        <w:numPr>
          <w:ilvl w:val="0"/>
          <w:numId w:val="1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sz w:val="20"/>
          <w:szCs w:val="20"/>
        </w:rPr>
        <w:t>для повышения сопротивляемости организма к заболеваниям различной этиологии;</w:t>
      </w:r>
    </w:p>
    <w:p w:rsidR="003824E6" w:rsidRPr="003824E6" w:rsidRDefault="003824E6" w:rsidP="003824E6">
      <w:pPr>
        <w:numPr>
          <w:ilvl w:val="0"/>
          <w:numId w:val="1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sz w:val="20"/>
          <w:szCs w:val="20"/>
        </w:rPr>
        <w:t xml:space="preserve">как дополнительное средство при лечении заболеваний, обусловленных </w:t>
      </w:r>
      <w:proofErr w:type="gramStart"/>
      <w:r w:rsidRPr="003824E6">
        <w:rPr>
          <w:rFonts w:ascii="Times New Roman" w:hAnsi="Times New Roman" w:cs="Times New Roman"/>
          <w:sz w:val="20"/>
          <w:szCs w:val="20"/>
        </w:rPr>
        <w:t>недостаточностью в организме</w:t>
      </w:r>
      <w:proofErr w:type="gramEnd"/>
      <w:r w:rsidRPr="003824E6">
        <w:rPr>
          <w:rFonts w:ascii="Times New Roman" w:hAnsi="Times New Roman" w:cs="Times New Roman"/>
          <w:sz w:val="20"/>
          <w:szCs w:val="20"/>
        </w:rPr>
        <w:t xml:space="preserve"> кальция и магния;</w:t>
      </w:r>
    </w:p>
    <w:p w:rsidR="003824E6" w:rsidRPr="003824E6" w:rsidRDefault="003824E6" w:rsidP="003824E6">
      <w:pPr>
        <w:numPr>
          <w:ilvl w:val="0"/>
          <w:numId w:val="1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sz w:val="20"/>
          <w:szCs w:val="20"/>
        </w:rPr>
        <w:t>при родах, а также в целях профилактики послеродовых осложнений (тетания, родильный парез);</w:t>
      </w:r>
    </w:p>
    <w:p w:rsidR="003824E6" w:rsidRPr="003824E6" w:rsidRDefault="003824E6" w:rsidP="003824E6">
      <w:pPr>
        <w:numPr>
          <w:ilvl w:val="0"/>
          <w:numId w:val="1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sz w:val="20"/>
          <w:szCs w:val="20"/>
        </w:rPr>
        <w:t>при тяжелых физических нагрузках и повышенной физической активности у спортивных лошадей (за 2-3 дня до соревнований).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применяют крупному и мелкому рогатому скоту, лошадям, свиньям, собакам, кошкам и пушным зверям один раз в сутки внутримышечно, подкожно или внутривенно (медленно), птице - перорально с водой для поения в течение 4-5 дней, в разовых дозах, указанных в таблице:</w:t>
      </w:r>
    </w:p>
    <w:tbl>
      <w:tblPr>
        <w:tblW w:w="111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64"/>
        <w:gridCol w:w="5566"/>
      </w:tblGrid>
      <w:tr w:rsidR="003824E6" w:rsidRPr="003824E6" w:rsidTr="003824E6">
        <w:tc>
          <w:tcPr>
            <w:tcW w:w="5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 </w:t>
            </w:r>
            <w:r w:rsidRPr="00382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животных</w:t>
            </w:r>
          </w:p>
        </w:tc>
        <w:tc>
          <w:tcPr>
            <w:tcW w:w="5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Дозировка </w:t>
            </w:r>
            <w:proofErr w:type="spellStart"/>
            <w:r w:rsidRPr="00382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Катозала</w:t>
            </w:r>
            <w:proofErr w:type="spellEnd"/>
            <w:r w:rsidRPr="00382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 </w:t>
            </w:r>
            <w:r w:rsidRPr="00382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мл на животное</w:t>
            </w:r>
          </w:p>
        </w:tc>
      </w:tr>
      <w:tr w:rsidR="003824E6" w:rsidRPr="003824E6" w:rsidTr="003824E6">
        <w:tc>
          <w:tcPr>
            <w:tcW w:w="5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Взрослые лошади и крупный рогатый скот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10,0-25,0</w:t>
            </w:r>
          </w:p>
        </w:tc>
      </w:tr>
      <w:tr w:rsidR="003824E6" w:rsidRPr="003824E6" w:rsidTr="003824E6">
        <w:tc>
          <w:tcPr>
            <w:tcW w:w="5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Жеребята, телята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5,0-12,0</w:t>
            </w:r>
          </w:p>
        </w:tc>
      </w:tr>
      <w:tr w:rsidR="003824E6" w:rsidRPr="003824E6" w:rsidTr="003824E6">
        <w:tc>
          <w:tcPr>
            <w:tcW w:w="5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Взрослые овцы и козы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2,5-8,0</w:t>
            </w:r>
          </w:p>
        </w:tc>
      </w:tr>
      <w:tr w:rsidR="003824E6" w:rsidRPr="003824E6" w:rsidTr="003824E6">
        <w:tc>
          <w:tcPr>
            <w:tcW w:w="5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Ягнята, козлята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1,5-2,5</w:t>
            </w:r>
          </w:p>
        </w:tc>
      </w:tr>
      <w:tr w:rsidR="003824E6" w:rsidRPr="003824E6" w:rsidTr="003824E6">
        <w:tc>
          <w:tcPr>
            <w:tcW w:w="5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Взрослые свиньи     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2,5-10,0</w:t>
            </w:r>
          </w:p>
        </w:tc>
      </w:tr>
      <w:tr w:rsidR="003824E6" w:rsidRPr="003824E6" w:rsidTr="003824E6">
        <w:tc>
          <w:tcPr>
            <w:tcW w:w="5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Поросята-сосуны, подсвинки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1,0-2,5</w:t>
            </w:r>
          </w:p>
        </w:tc>
      </w:tr>
      <w:tr w:rsidR="003824E6" w:rsidRPr="003824E6" w:rsidTr="003824E6">
        <w:tc>
          <w:tcPr>
            <w:tcW w:w="5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Куры-несушки, бройлеры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2,0-3,0 на 1 литр питьевой воды</w:t>
            </w:r>
          </w:p>
        </w:tc>
      </w:tr>
      <w:tr w:rsidR="003824E6" w:rsidRPr="003824E6" w:rsidTr="003824E6">
        <w:tc>
          <w:tcPr>
            <w:tcW w:w="5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Цыплята, ремонтный молодняк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1,0-1,5 на 1 литр питьевой воды</w:t>
            </w:r>
          </w:p>
        </w:tc>
      </w:tr>
      <w:tr w:rsidR="003824E6" w:rsidRPr="003824E6" w:rsidTr="003824E6">
        <w:tc>
          <w:tcPr>
            <w:tcW w:w="5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Собаки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0,5-5,0</w:t>
            </w:r>
          </w:p>
        </w:tc>
      </w:tr>
      <w:tr w:rsidR="003824E6" w:rsidRPr="003824E6" w:rsidTr="003824E6">
        <w:tc>
          <w:tcPr>
            <w:tcW w:w="5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Кошки, пушные звери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4E6" w:rsidRPr="003824E6" w:rsidRDefault="003824E6" w:rsidP="003824E6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824E6">
              <w:rPr>
                <w:rFonts w:ascii="Times New Roman" w:hAnsi="Times New Roman" w:cs="Times New Roman"/>
                <w:sz w:val="20"/>
                <w:szCs w:val="20"/>
              </w:rPr>
              <w:t>0,5-2,5</w:t>
            </w:r>
          </w:p>
        </w:tc>
      </w:tr>
    </w:tbl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sz w:val="20"/>
          <w:szCs w:val="20"/>
        </w:rPr>
        <w:t> 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sz w:val="20"/>
          <w:szCs w:val="20"/>
        </w:rPr>
        <w:lastRenderedPageBreak/>
        <w:t xml:space="preserve">При хроническом течении болезни назначают 1/2 дозы </w:t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Катозала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>, указанной в таблице. Повторный курс лечения при необходимости проводят с интервалом 5-14 дней.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не заменяет и не исключает использование антибактериальных и других средств этиотропной терапии.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sz w:val="20"/>
          <w:szCs w:val="20"/>
        </w:rPr>
        <w:t xml:space="preserve">Побочных явлений и осложнений при применении </w:t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Катозала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в соответствии с настоящей инструкцией не наблюдается, противопоказаний не установлено.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sz w:val="20"/>
          <w:szCs w:val="20"/>
        </w:rPr>
        <w:t xml:space="preserve">Убой животных на мясо и использование в пищевых целях мясопродуктов, молока и яиц во время и после применении </w:t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Катозала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разрешается на общих основаниях.</w:t>
      </w:r>
    </w:p>
    <w:p w:rsidR="003824E6" w:rsidRPr="003824E6" w:rsidRDefault="003824E6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3824E6">
        <w:rPr>
          <w:rFonts w:ascii="Times New Roman" w:hAnsi="Times New Roman" w:cs="Times New Roman"/>
          <w:b/>
          <w:bCs/>
          <w:sz w:val="20"/>
          <w:szCs w:val="20"/>
        </w:rPr>
        <w:t>IV. Меры личной профилактики</w:t>
      </w:r>
      <w:proofErr w:type="gramStart"/>
      <w:r w:rsidRPr="003824E6">
        <w:rPr>
          <w:rFonts w:ascii="Times New Roman" w:hAnsi="Times New Roman" w:cs="Times New Roman"/>
          <w:sz w:val="20"/>
          <w:szCs w:val="20"/>
        </w:rPr>
        <w:br/>
        <w:t>П</w:t>
      </w:r>
      <w:proofErr w:type="gramEnd"/>
      <w:r w:rsidRPr="003824E6">
        <w:rPr>
          <w:rFonts w:ascii="Times New Roman" w:hAnsi="Times New Roman" w:cs="Times New Roman"/>
          <w:sz w:val="20"/>
          <w:szCs w:val="20"/>
        </w:rPr>
        <w:t xml:space="preserve">ри работе с </w:t>
      </w:r>
      <w:proofErr w:type="spellStart"/>
      <w:r w:rsidRPr="003824E6">
        <w:rPr>
          <w:rFonts w:ascii="Times New Roman" w:hAnsi="Times New Roman" w:cs="Times New Roman"/>
          <w:sz w:val="20"/>
          <w:szCs w:val="20"/>
        </w:rPr>
        <w:t>Катозалом</w:t>
      </w:r>
      <w:proofErr w:type="spellEnd"/>
      <w:r w:rsidRPr="003824E6">
        <w:rPr>
          <w:rFonts w:ascii="Times New Roman" w:hAnsi="Times New Roman" w:cs="Times New Roman"/>
          <w:sz w:val="20"/>
          <w:szCs w:val="20"/>
        </w:rPr>
        <w:t xml:space="preserve"> следует соблюдать общие правила личной гигиены и техники безопасности, предусмотренные при работе с лекарственными средствами.</w:t>
      </w:r>
    </w:p>
    <w:p w:rsidR="00AC55D9" w:rsidRPr="003824E6" w:rsidRDefault="00AC55D9" w:rsidP="003824E6">
      <w:pPr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sectPr w:rsidR="00AC55D9" w:rsidRPr="003824E6" w:rsidSect="003824E6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BA1"/>
    <w:multiLevelType w:val="multilevel"/>
    <w:tmpl w:val="E0C0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52"/>
    <w:rsid w:val="003824E6"/>
    <w:rsid w:val="00A35E52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2019-10-21T16:52:00Z</dcterms:created>
  <dcterms:modified xsi:type="dcterms:W3CDTF">2019-10-21T16:54:00Z</dcterms:modified>
</cp:coreProperties>
</file>