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9"/>
        <w:gridCol w:w="131"/>
      </w:tblGrid>
      <w:tr w:rsidR="00A72A9A" w:rsidRPr="00A72A9A" w:rsidTr="00A72A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2A9A" w:rsidRPr="00A72A9A" w:rsidRDefault="00A72A9A" w:rsidP="00A72A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2A9A">
              <w:rPr>
                <w:rFonts w:ascii="Times New Roman" w:hAnsi="Times New Roman" w:cs="Times New Roman"/>
                <w:b/>
                <w:sz w:val="32"/>
                <w:szCs w:val="32"/>
              </w:rPr>
              <w:t>ЭНДОМЕТРАМАГ-БИО</w:t>
            </w:r>
            <w:r w:rsidRPr="00A72A9A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2A9A" w:rsidRPr="00A72A9A" w:rsidRDefault="00A72A9A" w:rsidP="00A72A9A"/>
        </w:tc>
      </w:tr>
    </w:tbl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Форма выпуска, состав и упаковка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9"/>
        <w:gridCol w:w="1536"/>
      </w:tblGrid>
      <w:tr w:rsidR="00A72A9A" w:rsidRPr="00A72A9A" w:rsidTr="00A72A9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2A9A" w:rsidRPr="00A72A9A" w:rsidRDefault="00A72A9A" w:rsidP="00A72A9A">
            <w:pPr>
              <w:spacing w:after="0"/>
              <w:rPr>
                <w:rFonts w:ascii="Times New Roman" w:hAnsi="Times New Roman" w:cs="Times New Roman"/>
              </w:rPr>
            </w:pPr>
            <w:r w:rsidRPr="00A72A9A">
              <w:rPr>
                <w:rFonts w:ascii="Times New Roman" w:hAnsi="Times New Roman" w:cs="Times New Roman"/>
                <w:b/>
                <w:bCs/>
                <w:i/>
                <w:iCs/>
              </w:rPr>
              <w:t>Раствор для внутриматочного введения*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2A9A" w:rsidRPr="00A72A9A" w:rsidRDefault="00A72A9A" w:rsidP="00A72A9A">
            <w:pPr>
              <w:spacing w:after="0"/>
              <w:rPr>
                <w:rFonts w:ascii="Times New Roman" w:hAnsi="Times New Roman" w:cs="Times New Roman"/>
              </w:rPr>
            </w:pPr>
            <w:r w:rsidRPr="00A72A9A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A72A9A" w:rsidRPr="00A72A9A" w:rsidTr="00A72A9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2A9A" w:rsidRPr="00A72A9A" w:rsidRDefault="00A72A9A" w:rsidP="00A72A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72A9A">
              <w:rPr>
                <w:rFonts w:ascii="Times New Roman" w:hAnsi="Times New Roman" w:cs="Times New Roman"/>
              </w:rPr>
              <w:t>пропранолол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2A9A" w:rsidRPr="00A72A9A" w:rsidRDefault="00A72A9A" w:rsidP="00A72A9A">
            <w:pPr>
              <w:spacing w:after="0"/>
              <w:rPr>
                <w:rFonts w:ascii="Times New Roman" w:hAnsi="Times New Roman" w:cs="Times New Roman"/>
              </w:rPr>
            </w:pPr>
            <w:r w:rsidRPr="00A72A9A">
              <w:rPr>
                <w:rFonts w:ascii="Times New Roman" w:hAnsi="Times New Roman" w:cs="Times New Roman"/>
              </w:rPr>
              <w:t>15 мг</w:t>
            </w:r>
          </w:p>
        </w:tc>
      </w:tr>
      <w:tr w:rsidR="00A72A9A" w:rsidRPr="00A72A9A" w:rsidTr="00A72A9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2A9A" w:rsidRPr="00A72A9A" w:rsidRDefault="00A72A9A" w:rsidP="00A72A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72A9A">
              <w:rPr>
                <w:rFonts w:ascii="Times New Roman" w:hAnsi="Times New Roman" w:cs="Times New Roman"/>
              </w:rPr>
              <w:t>бензетония</w:t>
            </w:r>
            <w:proofErr w:type="spellEnd"/>
            <w:r w:rsidRPr="00A72A9A">
              <w:rPr>
                <w:rFonts w:ascii="Times New Roman" w:hAnsi="Times New Roman" w:cs="Times New Roman"/>
              </w:rPr>
              <w:t xml:space="preserve"> хлорид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2A9A" w:rsidRPr="00A72A9A" w:rsidRDefault="00A72A9A" w:rsidP="00A72A9A">
            <w:pPr>
              <w:spacing w:after="0"/>
              <w:rPr>
                <w:rFonts w:ascii="Times New Roman" w:hAnsi="Times New Roman" w:cs="Times New Roman"/>
              </w:rPr>
            </w:pPr>
            <w:r w:rsidRPr="00A72A9A">
              <w:rPr>
                <w:rFonts w:ascii="Times New Roman" w:hAnsi="Times New Roman" w:cs="Times New Roman"/>
              </w:rPr>
              <w:t>0.75 мг</w:t>
            </w:r>
          </w:p>
        </w:tc>
      </w:tr>
    </w:tbl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  <w:i/>
          <w:iCs/>
        </w:rPr>
        <w:t>Вспомогательные вещества</w:t>
      </w:r>
      <w:r w:rsidRPr="00A72A9A">
        <w:rPr>
          <w:rFonts w:ascii="Times New Roman" w:hAnsi="Times New Roman" w:cs="Times New Roman"/>
        </w:rPr>
        <w:t>: вода д/и.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Расфасован по 0.5 и 1 л в полиэтиленовые канистры соответствующей вместимости, которые закрывают резьбовыми пластмассовыми крышками с контролем первого вскрытия.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* состав препарата запатентован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proofErr w:type="spellStart"/>
      <w:r w:rsidRPr="00A72A9A">
        <w:rPr>
          <w:rFonts w:ascii="Times New Roman" w:hAnsi="Times New Roman" w:cs="Times New Roman"/>
        </w:rPr>
        <w:t>Эндометрамаг-Био</w:t>
      </w:r>
      <w:proofErr w:type="spellEnd"/>
      <w:r w:rsidRPr="00A72A9A">
        <w:rPr>
          <w:rFonts w:ascii="Times New Roman" w:hAnsi="Times New Roman" w:cs="Times New Roman"/>
          <w:vertAlign w:val="superscript"/>
        </w:rPr>
        <w:t>®</w:t>
      </w:r>
      <w:r w:rsidRPr="00A72A9A">
        <w:rPr>
          <w:rFonts w:ascii="Times New Roman" w:hAnsi="Times New Roman" w:cs="Times New Roman"/>
        </w:rPr>
        <w:t> относится к антисептическим препаратам.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proofErr w:type="spellStart"/>
      <w:r w:rsidRPr="00A72A9A">
        <w:rPr>
          <w:rFonts w:ascii="Times New Roman" w:hAnsi="Times New Roman" w:cs="Times New Roman"/>
          <w:i/>
          <w:iCs/>
        </w:rPr>
        <w:t>Пропраноло</w:t>
      </w:r>
      <w:bookmarkStart w:id="0" w:name="_GoBack"/>
      <w:bookmarkEnd w:id="0"/>
      <w:r w:rsidRPr="00A72A9A">
        <w:rPr>
          <w:rFonts w:ascii="Times New Roman" w:hAnsi="Times New Roman" w:cs="Times New Roman"/>
          <w:i/>
          <w:iCs/>
        </w:rPr>
        <w:t>л</w:t>
      </w:r>
      <w:proofErr w:type="spellEnd"/>
      <w:r w:rsidRPr="00A72A9A">
        <w:rPr>
          <w:rFonts w:ascii="Times New Roman" w:hAnsi="Times New Roman" w:cs="Times New Roman"/>
        </w:rPr>
        <w:t xml:space="preserve"> усиливает сократительную способность </w:t>
      </w:r>
      <w:proofErr w:type="spellStart"/>
      <w:r w:rsidRPr="00A72A9A">
        <w:rPr>
          <w:rFonts w:ascii="Times New Roman" w:hAnsi="Times New Roman" w:cs="Times New Roman"/>
        </w:rPr>
        <w:t>миометрия</w:t>
      </w:r>
      <w:proofErr w:type="spellEnd"/>
      <w:r w:rsidRPr="00A72A9A">
        <w:rPr>
          <w:rFonts w:ascii="Times New Roman" w:hAnsi="Times New Roman" w:cs="Times New Roman"/>
        </w:rPr>
        <w:t>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proofErr w:type="spellStart"/>
      <w:r w:rsidRPr="00A72A9A">
        <w:rPr>
          <w:rFonts w:ascii="Times New Roman" w:hAnsi="Times New Roman" w:cs="Times New Roman"/>
          <w:i/>
          <w:iCs/>
        </w:rPr>
        <w:t>Бензетония</w:t>
      </w:r>
      <w:proofErr w:type="spellEnd"/>
      <w:r w:rsidRPr="00A72A9A">
        <w:rPr>
          <w:rFonts w:ascii="Times New Roman" w:hAnsi="Times New Roman" w:cs="Times New Roman"/>
          <w:i/>
          <w:iCs/>
        </w:rPr>
        <w:t xml:space="preserve"> хлорид</w:t>
      </w:r>
      <w:r w:rsidRPr="00A72A9A">
        <w:rPr>
          <w:rFonts w:ascii="Times New Roman" w:hAnsi="Times New Roman" w:cs="Times New Roman"/>
        </w:rPr>
        <w:t> оказывает бактерицидное действие </w:t>
      </w:r>
      <w:r w:rsidRPr="00A72A9A">
        <w:rPr>
          <w:rFonts w:ascii="Times New Roman" w:hAnsi="Times New Roman" w:cs="Times New Roman"/>
          <w:i/>
          <w:iCs/>
        </w:rPr>
        <w:t>в отношении грамположительных</w:t>
      </w:r>
      <w:r w:rsidRPr="00A72A9A">
        <w:rPr>
          <w:rFonts w:ascii="Times New Roman" w:hAnsi="Times New Roman" w:cs="Times New Roman"/>
        </w:rPr>
        <w:t> и </w:t>
      </w:r>
      <w:r w:rsidRPr="00A72A9A">
        <w:rPr>
          <w:rFonts w:ascii="Times New Roman" w:hAnsi="Times New Roman" w:cs="Times New Roman"/>
          <w:i/>
          <w:iCs/>
        </w:rPr>
        <w:t>некоторых грамотрицательных микроорганизмов</w:t>
      </w:r>
      <w:r w:rsidRPr="00A72A9A">
        <w:rPr>
          <w:rFonts w:ascii="Times New Roman" w:hAnsi="Times New Roman" w:cs="Times New Roman"/>
        </w:rPr>
        <w:t>, </w:t>
      </w:r>
      <w:r w:rsidRPr="00A72A9A">
        <w:rPr>
          <w:rFonts w:ascii="Times New Roman" w:hAnsi="Times New Roman" w:cs="Times New Roman"/>
          <w:i/>
          <w:iCs/>
        </w:rPr>
        <w:t>активен в отношении</w:t>
      </w:r>
      <w:r w:rsidRPr="00A72A9A">
        <w:rPr>
          <w:rFonts w:ascii="Times New Roman" w:hAnsi="Times New Roman" w:cs="Times New Roman"/>
        </w:rPr>
        <w:t xml:space="preserve"> дрожжей и ряда грибов, а также некоторых </w:t>
      </w:r>
      <w:proofErr w:type="spellStart"/>
      <w:r w:rsidRPr="00A72A9A">
        <w:rPr>
          <w:rFonts w:ascii="Times New Roman" w:hAnsi="Times New Roman" w:cs="Times New Roman"/>
        </w:rPr>
        <w:t>внеклеточно</w:t>
      </w:r>
      <w:proofErr w:type="spellEnd"/>
      <w:r w:rsidRPr="00A72A9A">
        <w:rPr>
          <w:rFonts w:ascii="Times New Roman" w:hAnsi="Times New Roman" w:cs="Times New Roman"/>
        </w:rPr>
        <w:t xml:space="preserve"> расположенных вирусов.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Препарат не оказывает прижигающего действия на слизистую оболочку матки и способствует регенерации эндометрия.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Компоненты препарата плохо всасываются через слизистую оболочку матки, что предотвращает их накопление в продуктах животноводства и молоке.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proofErr w:type="spellStart"/>
      <w:r w:rsidRPr="00A72A9A">
        <w:rPr>
          <w:rFonts w:ascii="Times New Roman" w:hAnsi="Times New Roman" w:cs="Times New Roman"/>
        </w:rPr>
        <w:t>Эндометрамаг-Био</w:t>
      </w:r>
      <w:proofErr w:type="spellEnd"/>
      <w:r w:rsidRPr="00A72A9A">
        <w:rPr>
          <w:rFonts w:ascii="Times New Roman" w:hAnsi="Times New Roman" w:cs="Times New Roman"/>
          <w:vertAlign w:val="superscript"/>
        </w:rPr>
        <w:t>®</w:t>
      </w:r>
      <w:r w:rsidRPr="00A72A9A">
        <w:rPr>
          <w:rFonts w:ascii="Times New Roman" w:hAnsi="Times New Roman" w:cs="Times New Roman"/>
        </w:rPr>
        <w:t xml:space="preserve"> по степени воздействия на организм согласно классификации ГОСТ 12.1.007-76 относится к 4 классу опасности (вещества малоопасные). В рекомендуемых дозах хорошо переносится животными, не оказывает </w:t>
      </w:r>
      <w:proofErr w:type="spellStart"/>
      <w:r w:rsidRPr="00A72A9A">
        <w:rPr>
          <w:rFonts w:ascii="Times New Roman" w:hAnsi="Times New Roman" w:cs="Times New Roman"/>
        </w:rPr>
        <w:t>местнораздражающего</w:t>
      </w:r>
      <w:proofErr w:type="spellEnd"/>
      <w:r w:rsidRPr="00A72A9A">
        <w:rPr>
          <w:rFonts w:ascii="Times New Roman" w:hAnsi="Times New Roman" w:cs="Times New Roman"/>
        </w:rPr>
        <w:t xml:space="preserve"> действия, не обладает </w:t>
      </w:r>
      <w:proofErr w:type="spellStart"/>
      <w:r w:rsidRPr="00A72A9A">
        <w:rPr>
          <w:rFonts w:ascii="Times New Roman" w:hAnsi="Times New Roman" w:cs="Times New Roman"/>
        </w:rPr>
        <w:t>эмбриотоксическим</w:t>
      </w:r>
      <w:proofErr w:type="spellEnd"/>
      <w:r w:rsidRPr="00A72A9A">
        <w:rPr>
          <w:rFonts w:ascii="Times New Roman" w:hAnsi="Times New Roman" w:cs="Times New Roman"/>
        </w:rPr>
        <w:t xml:space="preserve">, тератогенным и </w:t>
      </w:r>
      <w:proofErr w:type="spellStart"/>
      <w:r w:rsidRPr="00A72A9A">
        <w:rPr>
          <w:rFonts w:ascii="Times New Roman" w:hAnsi="Times New Roman" w:cs="Times New Roman"/>
        </w:rPr>
        <w:t>гепатотоксическим</w:t>
      </w:r>
      <w:proofErr w:type="spellEnd"/>
      <w:r w:rsidRPr="00A72A9A">
        <w:rPr>
          <w:rFonts w:ascii="Times New Roman" w:hAnsi="Times New Roman" w:cs="Times New Roman"/>
        </w:rPr>
        <w:t xml:space="preserve"> действием.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Показания к применению препарата ЭНДОМЕТРАМАГ-БИО</w:t>
      </w:r>
      <w:r w:rsidRPr="00A72A9A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— лечение эндометрита у коров;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— профилактика послеродовых акушерских заболеваний.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Порядок применения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Перед введением препарата проводят санитарную обработку наружных половых органов. При необходимости освобождают полость матки от воспалительного экссудата.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Для </w:t>
      </w:r>
      <w:r w:rsidRPr="00A72A9A">
        <w:rPr>
          <w:rFonts w:ascii="Times New Roman" w:hAnsi="Times New Roman" w:cs="Times New Roman"/>
          <w:i/>
          <w:iCs/>
        </w:rPr>
        <w:t>лечения эндометрита</w:t>
      </w:r>
      <w:r w:rsidRPr="00A72A9A">
        <w:rPr>
          <w:rFonts w:ascii="Times New Roman" w:hAnsi="Times New Roman" w:cs="Times New Roman"/>
        </w:rPr>
        <w:t xml:space="preserve"> препарат вводят </w:t>
      </w:r>
      <w:proofErr w:type="spellStart"/>
      <w:r w:rsidRPr="00A72A9A">
        <w:rPr>
          <w:rFonts w:ascii="Times New Roman" w:hAnsi="Times New Roman" w:cs="Times New Roman"/>
        </w:rPr>
        <w:t>внутриматочно</w:t>
      </w:r>
      <w:proofErr w:type="spellEnd"/>
      <w:r w:rsidRPr="00A72A9A">
        <w:rPr>
          <w:rFonts w:ascii="Times New Roman" w:hAnsi="Times New Roman" w:cs="Times New Roman"/>
        </w:rPr>
        <w:t xml:space="preserve"> в дозе 50-150 мл с помощью шприца </w:t>
      </w:r>
      <w:proofErr w:type="spellStart"/>
      <w:r w:rsidRPr="00A72A9A">
        <w:rPr>
          <w:rFonts w:ascii="Times New Roman" w:hAnsi="Times New Roman" w:cs="Times New Roman"/>
        </w:rPr>
        <w:t>Жанэ</w:t>
      </w:r>
      <w:proofErr w:type="spellEnd"/>
      <w:r w:rsidRPr="00A72A9A">
        <w:rPr>
          <w:rFonts w:ascii="Times New Roman" w:hAnsi="Times New Roman" w:cs="Times New Roman"/>
        </w:rPr>
        <w:t xml:space="preserve"> с интервалом 24-48 ч до клинического выздоровления. Курс лечения составляет 3-5 введений.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При </w:t>
      </w:r>
      <w:r w:rsidRPr="00A72A9A">
        <w:rPr>
          <w:rFonts w:ascii="Times New Roman" w:hAnsi="Times New Roman" w:cs="Times New Roman"/>
          <w:i/>
          <w:iCs/>
        </w:rPr>
        <w:t>лечении хронического и субклинического эндометрита</w:t>
      </w:r>
      <w:r w:rsidRPr="00A72A9A">
        <w:rPr>
          <w:rFonts w:ascii="Times New Roman" w:hAnsi="Times New Roman" w:cs="Times New Roman"/>
        </w:rPr>
        <w:t> до введения лекарственного препарата необходимо провести ректальный массаж матки в течение 1.5-2 мин.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Для </w:t>
      </w:r>
      <w:r w:rsidRPr="00A72A9A">
        <w:rPr>
          <w:rFonts w:ascii="Times New Roman" w:hAnsi="Times New Roman" w:cs="Times New Roman"/>
          <w:i/>
          <w:iCs/>
        </w:rPr>
        <w:t>профилактики послеродовых акушерских болезней</w:t>
      </w:r>
      <w:r w:rsidRPr="00A72A9A">
        <w:rPr>
          <w:rFonts w:ascii="Times New Roman" w:hAnsi="Times New Roman" w:cs="Times New Roman"/>
        </w:rPr>
        <w:t xml:space="preserve"> препарат вводят однократно </w:t>
      </w:r>
      <w:proofErr w:type="spellStart"/>
      <w:r w:rsidRPr="00A72A9A">
        <w:rPr>
          <w:rFonts w:ascii="Times New Roman" w:hAnsi="Times New Roman" w:cs="Times New Roman"/>
        </w:rPr>
        <w:t>внутриматочно</w:t>
      </w:r>
      <w:proofErr w:type="spellEnd"/>
      <w:r w:rsidRPr="00A72A9A">
        <w:rPr>
          <w:rFonts w:ascii="Times New Roman" w:hAnsi="Times New Roman" w:cs="Times New Roman"/>
        </w:rPr>
        <w:t xml:space="preserve"> в дозе 50-150 мл с помощью шприца </w:t>
      </w:r>
      <w:proofErr w:type="spellStart"/>
      <w:r w:rsidRPr="00A72A9A">
        <w:rPr>
          <w:rFonts w:ascii="Times New Roman" w:hAnsi="Times New Roman" w:cs="Times New Roman"/>
        </w:rPr>
        <w:t>Жанэ</w:t>
      </w:r>
      <w:proofErr w:type="spellEnd"/>
      <w:r w:rsidRPr="00A72A9A">
        <w:rPr>
          <w:rFonts w:ascii="Times New Roman" w:hAnsi="Times New Roman" w:cs="Times New Roman"/>
        </w:rPr>
        <w:t xml:space="preserve"> после отделения последа, абортов или оказания помощи при осложненных и патологических родах.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Следует избегать пропуска очередной дозы препарата, т.к. это может привести к снижению терапевтической эффективности. В случае пропуска одной дозы необходимо ввести препарат как можно скорее.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Особенностей действия лекарственного препарата при его первом применении и отмене не выявлено.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Побочные эффекты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 xml:space="preserve">При применении препарата </w:t>
      </w:r>
      <w:proofErr w:type="spellStart"/>
      <w:r w:rsidRPr="00A72A9A">
        <w:rPr>
          <w:rFonts w:ascii="Times New Roman" w:hAnsi="Times New Roman" w:cs="Times New Roman"/>
        </w:rPr>
        <w:t>Эндометрамаг-Био</w:t>
      </w:r>
      <w:proofErr w:type="spellEnd"/>
      <w:r w:rsidRPr="00A72A9A">
        <w:rPr>
          <w:rFonts w:ascii="Times New Roman" w:hAnsi="Times New Roman" w:cs="Times New Roman"/>
          <w:vertAlign w:val="superscript"/>
        </w:rPr>
        <w:t>®</w:t>
      </w:r>
      <w:r w:rsidRPr="00A72A9A">
        <w:rPr>
          <w:rFonts w:ascii="Times New Roman" w:hAnsi="Times New Roman" w:cs="Times New Roman"/>
        </w:rPr>
        <w:t> в соответствии с настоящей инструкцией побочных явлений и осложнений, как правило, не наблюдается.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Симптомы передозировки у коров не выявлены.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Противопоказания к применению препарата ЭНДОМЕТРАМАГ-БИО</w:t>
      </w:r>
      <w:r w:rsidRPr="00A72A9A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lastRenderedPageBreak/>
        <w:t>— повышенная чувствительность животного к компонентам препарата.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В случае появления аллергических реакций использование препарата прекращают и назначают животному антигистаминные и симптоматические препараты.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 xml:space="preserve">Не допускается одновременное применение препарата </w:t>
      </w:r>
      <w:proofErr w:type="spellStart"/>
      <w:r w:rsidRPr="00A72A9A">
        <w:rPr>
          <w:rFonts w:ascii="Times New Roman" w:hAnsi="Times New Roman" w:cs="Times New Roman"/>
        </w:rPr>
        <w:t>Эндометрамаг-Био</w:t>
      </w:r>
      <w:proofErr w:type="spellEnd"/>
      <w:r w:rsidRPr="00A72A9A">
        <w:rPr>
          <w:rFonts w:ascii="Times New Roman" w:hAnsi="Times New Roman" w:cs="Times New Roman"/>
          <w:vertAlign w:val="superscript"/>
        </w:rPr>
        <w:t>®</w:t>
      </w:r>
      <w:r w:rsidRPr="00A72A9A">
        <w:rPr>
          <w:rFonts w:ascii="Times New Roman" w:hAnsi="Times New Roman" w:cs="Times New Roman"/>
        </w:rPr>
        <w:t xml:space="preserve"> с </w:t>
      </w:r>
      <w:proofErr w:type="spellStart"/>
      <w:r w:rsidRPr="00A72A9A">
        <w:rPr>
          <w:rFonts w:ascii="Times New Roman" w:hAnsi="Times New Roman" w:cs="Times New Roman"/>
        </w:rPr>
        <w:t>ксилазином</w:t>
      </w:r>
      <w:proofErr w:type="spellEnd"/>
      <w:r w:rsidRPr="00A72A9A">
        <w:rPr>
          <w:rFonts w:ascii="Times New Roman" w:hAnsi="Times New Roman" w:cs="Times New Roman"/>
        </w:rPr>
        <w:t xml:space="preserve">, </w:t>
      </w:r>
      <w:proofErr w:type="spellStart"/>
      <w:r w:rsidRPr="00A72A9A">
        <w:rPr>
          <w:rFonts w:ascii="Times New Roman" w:hAnsi="Times New Roman" w:cs="Times New Roman"/>
        </w:rPr>
        <w:t>ксиланитом</w:t>
      </w:r>
      <w:proofErr w:type="spellEnd"/>
      <w:r w:rsidRPr="00A72A9A">
        <w:rPr>
          <w:rFonts w:ascii="Times New Roman" w:hAnsi="Times New Roman" w:cs="Times New Roman"/>
        </w:rPr>
        <w:t xml:space="preserve">, </w:t>
      </w:r>
      <w:proofErr w:type="spellStart"/>
      <w:r w:rsidRPr="00A72A9A">
        <w:rPr>
          <w:rFonts w:ascii="Times New Roman" w:hAnsi="Times New Roman" w:cs="Times New Roman"/>
        </w:rPr>
        <w:t>рометаром</w:t>
      </w:r>
      <w:proofErr w:type="spellEnd"/>
      <w:r w:rsidRPr="00A72A9A">
        <w:rPr>
          <w:rFonts w:ascii="Times New Roman" w:hAnsi="Times New Roman" w:cs="Times New Roman"/>
        </w:rPr>
        <w:t xml:space="preserve">, </w:t>
      </w:r>
      <w:proofErr w:type="spellStart"/>
      <w:r w:rsidRPr="00A72A9A">
        <w:rPr>
          <w:rFonts w:ascii="Times New Roman" w:hAnsi="Times New Roman" w:cs="Times New Roman"/>
        </w:rPr>
        <w:t>ромпуном</w:t>
      </w:r>
      <w:proofErr w:type="spellEnd"/>
      <w:r w:rsidRPr="00A72A9A">
        <w:rPr>
          <w:rFonts w:ascii="Times New Roman" w:hAnsi="Times New Roman" w:cs="Times New Roman"/>
        </w:rPr>
        <w:t>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Молоко можно использовать для пищевых целей без ограничений.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Убой животных на мясо разрешается не ранее чем через 2 суток после прекращения применения препарата. Мясо животных, вынужденно убитых до истечения указанного срока, после термической обработки может быть использовано для кормления пушных зверей.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  <w:i/>
          <w:iCs/>
        </w:rPr>
        <w:t>Меры личной профилактики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 xml:space="preserve">При работе с препаратом </w:t>
      </w:r>
      <w:proofErr w:type="spellStart"/>
      <w:r w:rsidRPr="00A72A9A">
        <w:rPr>
          <w:rFonts w:ascii="Times New Roman" w:hAnsi="Times New Roman" w:cs="Times New Roman"/>
        </w:rPr>
        <w:t>Эндометрамаг-Био</w:t>
      </w:r>
      <w:proofErr w:type="spellEnd"/>
      <w:r w:rsidRPr="00A72A9A">
        <w:rPr>
          <w:rFonts w:ascii="Times New Roman" w:hAnsi="Times New Roman" w:cs="Times New Roman"/>
          <w:vertAlign w:val="superscript"/>
        </w:rPr>
        <w:t>®</w:t>
      </w:r>
      <w:r w:rsidRPr="00A72A9A">
        <w:rPr>
          <w:rFonts w:ascii="Times New Roman" w:hAnsi="Times New Roman" w:cs="Times New Roman"/>
        </w:rPr>
        <w:t> 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теплой водой с мылом.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 xml:space="preserve">При случайном контакте лекарственного препарата с кожей или слизистыми оболочками глаза, их необходимо промыть большим количеством воды. Людям с гиперчувствительностью к компонентам препарата следует избегать прямого контакта с препаратом </w:t>
      </w:r>
      <w:proofErr w:type="spellStart"/>
      <w:r w:rsidRPr="00A72A9A">
        <w:rPr>
          <w:rFonts w:ascii="Times New Roman" w:hAnsi="Times New Roman" w:cs="Times New Roman"/>
        </w:rPr>
        <w:t>Эндометрамаг-Био</w:t>
      </w:r>
      <w:proofErr w:type="spellEnd"/>
      <w:r w:rsidRPr="00A72A9A">
        <w:rPr>
          <w:rFonts w:ascii="Times New Roman" w:hAnsi="Times New Roman" w:cs="Times New Roman"/>
          <w:vertAlign w:val="superscript"/>
        </w:rPr>
        <w:t>®</w:t>
      </w:r>
      <w:r w:rsidRPr="00A72A9A">
        <w:rPr>
          <w:rFonts w:ascii="Times New Roman" w:hAnsi="Times New Roman" w:cs="Times New Roman"/>
        </w:rPr>
        <w:t>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Пустые канистры из-под лекарственного препарата запрещается использовать для бытовых целей, они подлежат утилизации с бытовыми отходами.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Условия хранения ЭНДОМЕТРАМАГ-БИО</w:t>
      </w:r>
      <w:r w:rsidRPr="00A72A9A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Препарат следует хранить в закрытой упаковке производителя в сухом, защищенном от прямых солнечных лучей, недоступном для детей месте, отдельно от продуктов питания и кормов, при температуре от 5</w:t>
      </w:r>
      <w:proofErr w:type="gramStart"/>
      <w:r w:rsidRPr="00A72A9A">
        <w:rPr>
          <w:rFonts w:ascii="Times New Roman" w:hAnsi="Times New Roman" w:cs="Times New Roman"/>
        </w:rPr>
        <w:t>°С</w:t>
      </w:r>
      <w:proofErr w:type="gramEnd"/>
      <w:r w:rsidRPr="00A72A9A">
        <w:rPr>
          <w:rFonts w:ascii="Times New Roman" w:hAnsi="Times New Roman" w:cs="Times New Roman"/>
        </w:rPr>
        <w:t xml:space="preserve"> до 25°С.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>Утилизация неиспользованного препарата производится в соответствии с требованиями законодательства.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  <w:b/>
          <w:bCs/>
        </w:rPr>
      </w:pPr>
      <w:r w:rsidRPr="00A72A9A">
        <w:rPr>
          <w:rFonts w:ascii="Times New Roman" w:hAnsi="Times New Roman" w:cs="Times New Roman"/>
          <w:b/>
          <w:bCs/>
        </w:rPr>
        <w:t>Срок годности ЭНДОМЕТРАМАГ-БИО</w:t>
      </w:r>
      <w:r w:rsidRPr="00A72A9A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A72A9A" w:rsidRPr="00A72A9A" w:rsidRDefault="00A72A9A" w:rsidP="00A72A9A">
      <w:pPr>
        <w:spacing w:after="0"/>
        <w:rPr>
          <w:rFonts w:ascii="Times New Roman" w:hAnsi="Times New Roman" w:cs="Times New Roman"/>
        </w:rPr>
      </w:pPr>
      <w:r w:rsidRPr="00A72A9A">
        <w:rPr>
          <w:rFonts w:ascii="Times New Roman" w:hAnsi="Times New Roman" w:cs="Times New Roman"/>
        </w:rPr>
        <w:t xml:space="preserve">Срок годности при соблюдении условий хранения - 1 год </w:t>
      </w:r>
      <w:proofErr w:type="gramStart"/>
      <w:r w:rsidRPr="00A72A9A">
        <w:rPr>
          <w:rFonts w:ascii="Times New Roman" w:hAnsi="Times New Roman" w:cs="Times New Roman"/>
        </w:rPr>
        <w:t>с даты производства</w:t>
      </w:r>
      <w:proofErr w:type="gramEnd"/>
      <w:r w:rsidRPr="00A72A9A">
        <w:rPr>
          <w:rFonts w:ascii="Times New Roman" w:hAnsi="Times New Roman" w:cs="Times New Roman"/>
        </w:rPr>
        <w:t>. Запрещается применение препарата по истечении срока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9A"/>
    <w:rsid w:val="00A72A9A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968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9774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501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135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518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624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248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46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576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668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2019-06-19T13:47:00Z</dcterms:created>
  <dcterms:modified xsi:type="dcterms:W3CDTF">2019-06-19T13:49:00Z</dcterms:modified>
</cp:coreProperties>
</file>