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800" w:type="dxa"/>
        <w:tblCellMar>
          <w:top w:w="15" w:type="dxa"/>
          <w:left w:w="15" w:type="dxa"/>
          <w:bottom w:w="15" w:type="dxa"/>
          <w:right w:w="15" w:type="dxa"/>
        </w:tblCellMar>
        <w:tblLook w:val="04A0" w:firstRow="1" w:lastRow="0" w:firstColumn="1" w:lastColumn="0" w:noHBand="0" w:noVBand="1"/>
      </w:tblPr>
      <w:tblGrid>
        <w:gridCol w:w="7483"/>
        <w:gridCol w:w="317"/>
      </w:tblGrid>
      <w:tr w:rsidR="00766C79" w:rsidRPr="00766C79" w:rsidTr="00766C79">
        <w:tc>
          <w:tcPr>
            <w:tcW w:w="0" w:type="auto"/>
            <w:tcBorders>
              <w:top w:val="nil"/>
              <w:left w:val="nil"/>
              <w:bottom w:val="nil"/>
              <w:right w:val="nil"/>
            </w:tcBorders>
            <w:tcMar>
              <w:top w:w="60" w:type="dxa"/>
              <w:left w:w="30" w:type="dxa"/>
              <w:bottom w:w="60" w:type="dxa"/>
              <w:right w:w="30" w:type="dxa"/>
            </w:tcMar>
            <w:vAlign w:val="center"/>
            <w:hideMark/>
          </w:tcPr>
          <w:p w:rsidR="00766C79" w:rsidRPr="00766C79" w:rsidRDefault="00766C79" w:rsidP="00766C79">
            <w:pPr>
              <w:spacing w:before="75" w:after="75" w:line="255" w:lineRule="atLeast"/>
              <w:jc w:val="center"/>
              <w:rPr>
                <w:rFonts w:ascii="Times New Roman" w:eastAsia="Times New Roman" w:hAnsi="Times New Roman" w:cs="Times New Roman"/>
                <w:sz w:val="32"/>
                <w:szCs w:val="32"/>
                <w:lang w:eastAsia="ru-RU"/>
              </w:rPr>
            </w:pPr>
            <w:r w:rsidRPr="00766C79">
              <w:rPr>
                <w:rFonts w:ascii="Times New Roman" w:eastAsia="Times New Roman" w:hAnsi="Times New Roman" w:cs="Times New Roman"/>
                <w:lang w:eastAsia="ru-RU"/>
              </w:rPr>
              <w:br/>
            </w:r>
            <w:r w:rsidRPr="00766C79">
              <w:rPr>
                <w:rFonts w:ascii="Times New Roman" w:eastAsia="Times New Roman" w:hAnsi="Times New Roman" w:cs="Times New Roman"/>
                <w:sz w:val="32"/>
                <w:szCs w:val="32"/>
                <w:lang w:eastAsia="ru-RU"/>
              </w:rPr>
              <w:t>ДИТРИМ</w:t>
            </w:r>
            <w:r w:rsidRPr="00766C79">
              <w:rPr>
                <w:rFonts w:ascii="Times New Roman" w:eastAsia="Times New Roman" w:hAnsi="Times New Roman" w:cs="Times New Roman"/>
                <w:sz w:val="32"/>
                <w:szCs w:val="32"/>
                <w:vertAlign w:val="superscript"/>
                <w:lang w:eastAsia="ru-RU"/>
              </w:rPr>
              <w:t>®</w:t>
            </w:r>
          </w:p>
        </w:tc>
        <w:tc>
          <w:tcPr>
            <w:tcW w:w="0" w:type="auto"/>
            <w:tcBorders>
              <w:top w:val="nil"/>
              <w:left w:val="nil"/>
              <w:bottom w:val="nil"/>
              <w:right w:val="nil"/>
            </w:tcBorders>
            <w:tcMar>
              <w:top w:w="60" w:type="dxa"/>
              <w:left w:w="30" w:type="dxa"/>
              <w:bottom w:w="60" w:type="dxa"/>
              <w:right w:w="30" w:type="dxa"/>
            </w:tcMar>
            <w:vAlign w:val="center"/>
            <w:hideMark/>
          </w:tcPr>
          <w:p w:rsidR="00766C79" w:rsidRPr="00766C79" w:rsidRDefault="00766C79" w:rsidP="00766C79">
            <w:pPr>
              <w:spacing w:after="0" w:line="180" w:lineRule="atLeast"/>
              <w:ind w:left="150"/>
              <w:jc w:val="left"/>
              <w:rPr>
                <w:rFonts w:ascii="Times New Roman" w:eastAsia="Times New Roman" w:hAnsi="Times New Roman" w:cs="Times New Roman"/>
                <w:lang w:eastAsia="ru-RU"/>
              </w:rPr>
            </w:pPr>
          </w:p>
        </w:tc>
      </w:tr>
    </w:tbl>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b/>
          <w:bCs/>
          <w:i/>
          <w:iCs/>
          <w:color w:val="333333"/>
          <w:lang w:eastAsia="ru-RU"/>
        </w:rPr>
        <w:t>Раствор для инъекций</w:t>
      </w:r>
      <w:r w:rsidRPr="00766C79">
        <w:rPr>
          <w:rFonts w:ascii="Times New Roman" w:eastAsia="Times New Roman" w:hAnsi="Times New Roman" w:cs="Times New Roman"/>
          <w:color w:val="333333"/>
          <w:lang w:eastAsia="ru-RU"/>
        </w:rPr>
        <w:t xml:space="preserve"> прозрачный, </w:t>
      </w:r>
      <w:proofErr w:type="gramStart"/>
      <w:r w:rsidRPr="00766C79">
        <w:rPr>
          <w:rFonts w:ascii="Times New Roman" w:eastAsia="Times New Roman" w:hAnsi="Times New Roman" w:cs="Times New Roman"/>
          <w:color w:val="333333"/>
          <w:lang w:eastAsia="ru-RU"/>
        </w:rPr>
        <w:t>от</w:t>
      </w:r>
      <w:proofErr w:type="gramEnd"/>
      <w:r w:rsidRPr="00766C79">
        <w:rPr>
          <w:rFonts w:ascii="Times New Roman" w:eastAsia="Times New Roman" w:hAnsi="Times New Roman" w:cs="Times New Roman"/>
          <w:color w:val="333333"/>
          <w:lang w:eastAsia="ru-RU"/>
        </w:rPr>
        <w:t xml:space="preserve"> желтого до коричнево-желтого цвета.</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12"/>
        <w:gridCol w:w="1793"/>
      </w:tblGrid>
      <w:tr w:rsidR="00766C79" w:rsidRPr="00766C79" w:rsidTr="00766C79">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rsidR="00766C79" w:rsidRPr="00766C79" w:rsidRDefault="00766C79" w:rsidP="00766C79">
            <w:pPr>
              <w:spacing w:before="75" w:after="75" w:line="240" w:lineRule="auto"/>
              <w:jc w:val="left"/>
              <w:rPr>
                <w:rFonts w:ascii="Times New Roman" w:eastAsia="Times New Roman" w:hAnsi="Times New Roman" w:cs="Times New Roman"/>
                <w:lang w:eastAsia="ru-RU"/>
              </w:rPr>
            </w:pP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rsidR="00766C79" w:rsidRPr="00766C79" w:rsidRDefault="00766C79" w:rsidP="00766C79">
            <w:pPr>
              <w:spacing w:before="75" w:after="75" w:line="240" w:lineRule="auto"/>
              <w:jc w:val="left"/>
              <w:rPr>
                <w:rFonts w:ascii="Times New Roman" w:eastAsia="Times New Roman" w:hAnsi="Times New Roman" w:cs="Times New Roman"/>
                <w:lang w:eastAsia="ru-RU"/>
              </w:rPr>
            </w:pPr>
            <w:r w:rsidRPr="00766C79">
              <w:rPr>
                <w:rFonts w:ascii="Times New Roman" w:eastAsia="Times New Roman" w:hAnsi="Times New Roman" w:cs="Times New Roman"/>
                <w:b/>
                <w:bCs/>
                <w:lang w:eastAsia="ru-RU"/>
              </w:rPr>
              <w:t>1 мл</w:t>
            </w:r>
          </w:p>
        </w:tc>
      </w:tr>
      <w:tr w:rsidR="00766C79" w:rsidRPr="00766C79" w:rsidTr="00766C79">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rsidR="00766C79" w:rsidRPr="00766C79" w:rsidRDefault="00766C79" w:rsidP="00766C79">
            <w:pPr>
              <w:spacing w:before="75" w:after="75" w:line="240" w:lineRule="auto"/>
              <w:jc w:val="left"/>
              <w:rPr>
                <w:rFonts w:ascii="Times New Roman" w:eastAsia="Times New Roman" w:hAnsi="Times New Roman" w:cs="Times New Roman"/>
                <w:lang w:eastAsia="ru-RU"/>
              </w:rPr>
            </w:pPr>
            <w:proofErr w:type="spellStart"/>
            <w:r w:rsidRPr="00766C79">
              <w:rPr>
                <w:rFonts w:ascii="Times New Roman" w:eastAsia="Times New Roman" w:hAnsi="Times New Roman" w:cs="Times New Roman"/>
                <w:lang w:eastAsia="ru-RU"/>
              </w:rPr>
              <w:t>сульфадимезин</w:t>
            </w:r>
            <w:proofErr w:type="spellEnd"/>
            <w:r w:rsidRPr="00766C79">
              <w:rPr>
                <w:rFonts w:ascii="Times New Roman" w:eastAsia="Times New Roman" w:hAnsi="Times New Roman" w:cs="Times New Roman"/>
                <w:lang w:eastAsia="ru-RU"/>
              </w:rPr>
              <w:t xml:space="preserve"> (</w:t>
            </w:r>
            <w:proofErr w:type="spellStart"/>
            <w:r w:rsidRPr="00766C79">
              <w:rPr>
                <w:rFonts w:ascii="Times New Roman" w:eastAsia="Times New Roman" w:hAnsi="Times New Roman" w:cs="Times New Roman"/>
                <w:lang w:eastAsia="ru-RU"/>
              </w:rPr>
              <w:t>сульфадимидин</w:t>
            </w:r>
            <w:proofErr w:type="spellEnd"/>
            <w:r w:rsidRPr="00766C79">
              <w:rPr>
                <w:rFonts w:ascii="Times New Roman" w:eastAsia="Times New Roman" w:hAnsi="Times New Roman" w:cs="Times New Roman"/>
                <w:lang w:eastAsia="ru-RU"/>
              </w:rPr>
              <w:t>)</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rsidR="00766C79" w:rsidRPr="00766C79" w:rsidRDefault="00766C79" w:rsidP="00766C79">
            <w:pPr>
              <w:spacing w:before="75" w:after="75" w:line="240" w:lineRule="auto"/>
              <w:jc w:val="left"/>
              <w:rPr>
                <w:rFonts w:ascii="Times New Roman" w:eastAsia="Times New Roman" w:hAnsi="Times New Roman" w:cs="Times New Roman"/>
                <w:lang w:eastAsia="ru-RU"/>
              </w:rPr>
            </w:pPr>
            <w:r w:rsidRPr="00766C79">
              <w:rPr>
                <w:rFonts w:ascii="Times New Roman" w:eastAsia="Times New Roman" w:hAnsi="Times New Roman" w:cs="Times New Roman"/>
                <w:lang w:eastAsia="ru-RU"/>
              </w:rPr>
              <w:t>200 мг</w:t>
            </w:r>
          </w:p>
        </w:tc>
      </w:tr>
      <w:tr w:rsidR="00766C79" w:rsidRPr="00766C79" w:rsidTr="00766C79">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rsidR="00766C79" w:rsidRPr="00766C79" w:rsidRDefault="00766C79" w:rsidP="00766C79">
            <w:pPr>
              <w:spacing w:before="75" w:after="75" w:line="240" w:lineRule="auto"/>
              <w:jc w:val="left"/>
              <w:rPr>
                <w:rFonts w:ascii="Times New Roman" w:eastAsia="Times New Roman" w:hAnsi="Times New Roman" w:cs="Times New Roman"/>
                <w:lang w:eastAsia="ru-RU"/>
              </w:rPr>
            </w:pPr>
            <w:proofErr w:type="spellStart"/>
            <w:r w:rsidRPr="00766C79">
              <w:rPr>
                <w:rFonts w:ascii="Times New Roman" w:eastAsia="Times New Roman" w:hAnsi="Times New Roman" w:cs="Times New Roman"/>
                <w:lang w:eastAsia="ru-RU"/>
              </w:rPr>
              <w:t>триметоприм</w:t>
            </w:r>
            <w:proofErr w:type="spellEnd"/>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rsidR="00766C79" w:rsidRPr="00766C79" w:rsidRDefault="00766C79" w:rsidP="00766C79">
            <w:pPr>
              <w:spacing w:before="75" w:after="75" w:line="240" w:lineRule="auto"/>
              <w:jc w:val="left"/>
              <w:rPr>
                <w:rFonts w:ascii="Times New Roman" w:eastAsia="Times New Roman" w:hAnsi="Times New Roman" w:cs="Times New Roman"/>
                <w:lang w:eastAsia="ru-RU"/>
              </w:rPr>
            </w:pPr>
            <w:r w:rsidRPr="00766C79">
              <w:rPr>
                <w:rFonts w:ascii="Times New Roman" w:eastAsia="Times New Roman" w:hAnsi="Times New Roman" w:cs="Times New Roman"/>
                <w:lang w:eastAsia="ru-RU"/>
              </w:rPr>
              <w:t>40 мг</w:t>
            </w:r>
          </w:p>
        </w:tc>
      </w:tr>
    </w:tbl>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i/>
          <w:iCs/>
          <w:color w:val="333333"/>
          <w:lang w:eastAsia="ru-RU"/>
        </w:rPr>
        <w:t>Вспомогательные вещества</w:t>
      </w:r>
      <w:r w:rsidRPr="00766C79">
        <w:rPr>
          <w:rFonts w:ascii="Times New Roman" w:eastAsia="Times New Roman" w:hAnsi="Times New Roman" w:cs="Times New Roman"/>
          <w:color w:val="333333"/>
          <w:lang w:eastAsia="ru-RU"/>
        </w:rPr>
        <w:t xml:space="preserve">: 2-пирролидон, </w:t>
      </w:r>
      <w:proofErr w:type="spellStart"/>
      <w:r w:rsidRPr="00766C79">
        <w:rPr>
          <w:rFonts w:ascii="Times New Roman" w:eastAsia="Times New Roman" w:hAnsi="Times New Roman" w:cs="Times New Roman"/>
          <w:color w:val="333333"/>
          <w:lang w:eastAsia="ru-RU"/>
        </w:rPr>
        <w:t>бензиловый</w:t>
      </w:r>
      <w:proofErr w:type="spellEnd"/>
      <w:r w:rsidRPr="00766C79">
        <w:rPr>
          <w:rFonts w:ascii="Times New Roman" w:eastAsia="Times New Roman" w:hAnsi="Times New Roman" w:cs="Times New Roman"/>
          <w:color w:val="333333"/>
          <w:lang w:eastAsia="ru-RU"/>
        </w:rPr>
        <w:t xml:space="preserve"> спирт, натрия тиосульфат, </w:t>
      </w:r>
      <w:proofErr w:type="spellStart"/>
      <w:r w:rsidRPr="00766C79">
        <w:rPr>
          <w:rFonts w:ascii="Times New Roman" w:eastAsia="Times New Roman" w:hAnsi="Times New Roman" w:cs="Times New Roman"/>
          <w:color w:val="333333"/>
          <w:lang w:eastAsia="ru-RU"/>
        </w:rPr>
        <w:t>динатриевая</w:t>
      </w:r>
      <w:proofErr w:type="spellEnd"/>
      <w:r w:rsidRPr="00766C79">
        <w:rPr>
          <w:rFonts w:ascii="Times New Roman" w:eastAsia="Times New Roman" w:hAnsi="Times New Roman" w:cs="Times New Roman"/>
          <w:color w:val="333333"/>
          <w:lang w:eastAsia="ru-RU"/>
        </w:rPr>
        <w:t xml:space="preserve"> соль ЭДТА, вода д/и.</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Расфасован по 20, 50 и 100 мл в стеклянные флаконы, укупоренные резиновыми пробками, укрепленными алюминиевыми колпачками. Каждая потребительская упаковка снабжена инструкцией по применению.</w:t>
      </w:r>
    </w:p>
    <w:p w:rsidR="00766C79" w:rsidRPr="00766C79" w:rsidRDefault="00766C79" w:rsidP="00766C79">
      <w:pPr>
        <w:spacing w:after="45" w:line="240" w:lineRule="auto"/>
        <w:jc w:val="center"/>
        <w:outlineLvl w:val="1"/>
        <w:rPr>
          <w:rFonts w:ascii="Times New Roman" w:eastAsia="Times New Roman" w:hAnsi="Times New Roman" w:cs="Times New Roman"/>
          <w:b/>
          <w:bCs/>
          <w:color w:val="2E3F51"/>
          <w:lang w:eastAsia="ru-RU"/>
        </w:rPr>
      </w:pPr>
      <w:r w:rsidRPr="00766C79">
        <w:rPr>
          <w:rFonts w:ascii="Times New Roman" w:eastAsia="Times New Roman" w:hAnsi="Times New Roman" w:cs="Times New Roman"/>
          <w:b/>
          <w:bCs/>
          <w:color w:val="2E3F51"/>
          <w:lang w:eastAsia="ru-RU"/>
        </w:rPr>
        <w:t>Фармакологические (биологические) свойства и эффекты</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Комбинированный антибактериальный препарат.</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 xml:space="preserve">Входящие в состав лекарственного препарата </w:t>
      </w:r>
      <w:proofErr w:type="spellStart"/>
      <w:r w:rsidRPr="00766C79">
        <w:rPr>
          <w:rFonts w:ascii="Times New Roman" w:eastAsia="Times New Roman" w:hAnsi="Times New Roman" w:cs="Times New Roman"/>
          <w:color w:val="333333"/>
          <w:lang w:eastAsia="ru-RU"/>
        </w:rPr>
        <w:t>сульфадимезин</w:t>
      </w:r>
      <w:proofErr w:type="spellEnd"/>
      <w:r w:rsidRPr="00766C79">
        <w:rPr>
          <w:rFonts w:ascii="Times New Roman" w:eastAsia="Times New Roman" w:hAnsi="Times New Roman" w:cs="Times New Roman"/>
          <w:color w:val="333333"/>
          <w:lang w:eastAsia="ru-RU"/>
        </w:rPr>
        <w:t xml:space="preserve"> и </w:t>
      </w:r>
      <w:proofErr w:type="spellStart"/>
      <w:r w:rsidRPr="00766C79">
        <w:rPr>
          <w:rFonts w:ascii="Times New Roman" w:eastAsia="Times New Roman" w:hAnsi="Times New Roman" w:cs="Times New Roman"/>
          <w:color w:val="333333"/>
          <w:lang w:eastAsia="ru-RU"/>
        </w:rPr>
        <w:t>триметоприм</w:t>
      </w:r>
      <w:proofErr w:type="spellEnd"/>
      <w:r w:rsidRPr="00766C79">
        <w:rPr>
          <w:rFonts w:ascii="Times New Roman" w:eastAsia="Times New Roman" w:hAnsi="Times New Roman" w:cs="Times New Roman"/>
          <w:color w:val="333333"/>
          <w:lang w:eastAsia="ru-RU"/>
        </w:rPr>
        <w:t xml:space="preserve"> обладают </w:t>
      </w:r>
      <w:proofErr w:type="spellStart"/>
      <w:r w:rsidRPr="00766C79">
        <w:rPr>
          <w:rFonts w:ascii="Times New Roman" w:eastAsia="Times New Roman" w:hAnsi="Times New Roman" w:cs="Times New Roman"/>
          <w:color w:val="333333"/>
          <w:lang w:eastAsia="ru-RU"/>
        </w:rPr>
        <w:t>синергидным</w:t>
      </w:r>
      <w:proofErr w:type="spellEnd"/>
      <w:r w:rsidRPr="00766C79">
        <w:rPr>
          <w:rFonts w:ascii="Times New Roman" w:eastAsia="Times New Roman" w:hAnsi="Times New Roman" w:cs="Times New Roman"/>
          <w:color w:val="333333"/>
          <w:lang w:eastAsia="ru-RU"/>
        </w:rPr>
        <w:t xml:space="preserve"> действием, последовательно воздействуя на метаболизм п-</w:t>
      </w:r>
      <w:proofErr w:type="spellStart"/>
      <w:r w:rsidRPr="00766C79">
        <w:rPr>
          <w:rFonts w:ascii="Times New Roman" w:eastAsia="Times New Roman" w:hAnsi="Times New Roman" w:cs="Times New Roman"/>
          <w:color w:val="333333"/>
          <w:lang w:eastAsia="ru-RU"/>
        </w:rPr>
        <w:t>аминобензойной</w:t>
      </w:r>
      <w:proofErr w:type="spellEnd"/>
      <w:r w:rsidRPr="00766C79">
        <w:rPr>
          <w:rFonts w:ascii="Times New Roman" w:eastAsia="Times New Roman" w:hAnsi="Times New Roman" w:cs="Times New Roman"/>
          <w:color w:val="333333"/>
          <w:lang w:eastAsia="ru-RU"/>
        </w:rPr>
        <w:t xml:space="preserve"> и фолиевой кислот в микробной клетке, что обеспечивает широкий спектр бактериостатической </w:t>
      </w:r>
      <w:r w:rsidRPr="00766C79">
        <w:rPr>
          <w:rFonts w:ascii="Times New Roman" w:eastAsia="Times New Roman" w:hAnsi="Times New Roman" w:cs="Times New Roman"/>
          <w:i/>
          <w:iCs/>
          <w:color w:val="333333"/>
          <w:lang w:eastAsia="ru-RU"/>
        </w:rPr>
        <w:t>активности в отношении грамположительных и грамотрицательных микроорганизмов, включая: </w:t>
      </w:r>
      <w:proofErr w:type="spellStart"/>
      <w:r w:rsidRPr="00766C79">
        <w:rPr>
          <w:rFonts w:ascii="Times New Roman" w:eastAsia="Times New Roman" w:hAnsi="Times New Roman" w:cs="Times New Roman"/>
          <w:color w:val="333333"/>
          <w:lang w:eastAsia="ru-RU"/>
        </w:rPr>
        <w:t>Escherichia</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coli</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Bacillus</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anthracis</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Bordetella</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spp</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Salmonella</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spp</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Proteus</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spp</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Campylobacter</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spp</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Haemophilus</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spp</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Enterobacter</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spp</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Pasteurella</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spp</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Staphylococcus</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spp</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Shigella</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spp</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Vibrio</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spp</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Streptococcus</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spp</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Klebsiella</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spp</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Corynebacterium</w:t>
      </w:r>
      <w:proofErr w:type="spellEnd"/>
      <w:r w:rsidRPr="00766C79">
        <w:rPr>
          <w:rFonts w:ascii="Times New Roman" w:eastAsia="Times New Roman" w:hAnsi="Times New Roman" w:cs="Times New Roman"/>
          <w:color w:val="333333"/>
          <w:lang w:eastAsia="ru-RU"/>
        </w:rPr>
        <w:t xml:space="preserve"> </w:t>
      </w:r>
      <w:proofErr w:type="spellStart"/>
      <w:r w:rsidRPr="00766C79">
        <w:rPr>
          <w:rFonts w:ascii="Times New Roman" w:eastAsia="Times New Roman" w:hAnsi="Times New Roman" w:cs="Times New Roman"/>
          <w:color w:val="333333"/>
          <w:lang w:eastAsia="ru-RU"/>
        </w:rPr>
        <w:t>spp</w:t>
      </w:r>
      <w:proofErr w:type="spellEnd"/>
      <w:r w:rsidRPr="00766C79">
        <w:rPr>
          <w:rFonts w:ascii="Times New Roman" w:eastAsia="Times New Roman" w:hAnsi="Times New Roman" w:cs="Times New Roman"/>
          <w:color w:val="333333"/>
          <w:lang w:eastAsia="ru-RU"/>
        </w:rPr>
        <w:t>.</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 xml:space="preserve">После парентерального введения лекарственного </w:t>
      </w:r>
      <w:proofErr w:type="gramStart"/>
      <w:r w:rsidRPr="00766C79">
        <w:rPr>
          <w:rFonts w:ascii="Times New Roman" w:eastAsia="Times New Roman" w:hAnsi="Times New Roman" w:cs="Times New Roman"/>
          <w:color w:val="333333"/>
          <w:lang w:eastAsia="ru-RU"/>
        </w:rPr>
        <w:t>препарата</w:t>
      </w:r>
      <w:proofErr w:type="gramEnd"/>
      <w:r w:rsidRPr="00766C79">
        <w:rPr>
          <w:rFonts w:ascii="Times New Roman" w:eastAsia="Times New Roman" w:hAnsi="Times New Roman" w:cs="Times New Roman"/>
          <w:color w:val="333333"/>
          <w:lang w:eastAsia="ru-RU"/>
        </w:rPr>
        <w:t xml:space="preserve"> действующие вещества хорошо всасываются в кровь и проникают в большинство органов и тканей организма. Максимальная концентрация в крови достигается через 2-3 ч и сохраняется в терапевтических концентрациях на протяжении 18-24 ч после введения. Наиболее высокие концентрации действующих веществ достигаются в легких, печени и почках. Выводится лекарственный препарат из организма животных преимущественно с мочой и в незначительных количествах с желчью, у </w:t>
      </w:r>
      <w:proofErr w:type="spellStart"/>
      <w:r w:rsidRPr="00766C79">
        <w:rPr>
          <w:rFonts w:ascii="Times New Roman" w:eastAsia="Times New Roman" w:hAnsi="Times New Roman" w:cs="Times New Roman"/>
          <w:color w:val="333333"/>
          <w:lang w:eastAsia="ru-RU"/>
        </w:rPr>
        <w:t>лактирующих</w:t>
      </w:r>
      <w:proofErr w:type="spellEnd"/>
      <w:r w:rsidRPr="00766C79">
        <w:rPr>
          <w:rFonts w:ascii="Times New Roman" w:eastAsia="Times New Roman" w:hAnsi="Times New Roman" w:cs="Times New Roman"/>
          <w:color w:val="333333"/>
          <w:lang w:eastAsia="ru-RU"/>
        </w:rPr>
        <w:t xml:space="preserve"> животных - частично с молоком.</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proofErr w:type="spellStart"/>
      <w:r w:rsidRPr="00766C79">
        <w:rPr>
          <w:rFonts w:ascii="Times New Roman" w:eastAsia="Times New Roman" w:hAnsi="Times New Roman" w:cs="Times New Roman"/>
          <w:color w:val="333333"/>
          <w:lang w:eastAsia="ru-RU"/>
        </w:rPr>
        <w:t>Дитрим</w:t>
      </w:r>
      <w:proofErr w:type="spellEnd"/>
      <w:r w:rsidRPr="00766C79">
        <w:rPr>
          <w:rFonts w:ascii="Times New Roman" w:eastAsia="Times New Roman" w:hAnsi="Times New Roman" w:cs="Times New Roman"/>
          <w:color w:val="333333"/>
          <w:vertAlign w:val="superscript"/>
          <w:lang w:eastAsia="ru-RU"/>
        </w:rPr>
        <w:t>®</w:t>
      </w:r>
      <w:r w:rsidRPr="00766C79">
        <w:rPr>
          <w:rFonts w:ascii="Times New Roman" w:eastAsia="Times New Roman" w:hAnsi="Times New Roman" w:cs="Times New Roman"/>
          <w:color w:val="333333"/>
          <w:lang w:eastAsia="ru-RU"/>
        </w:rPr>
        <w:t> по степени воздействия на организм относится к малоопасным веществам (4 класс опасности по ГОСТ 12.1.007-76).</w:t>
      </w:r>
    </w:p>
    <w:p w:rsidR="00766C79" w:rsidRPr="00766C79" w:rsidRDefault="00766C79" w:rsidP="00766C79">
      <w:pPr>
        <w:spacing w:after="45" w:line="240" w:lineRule="auto"/>
        <w:jc w:val="center"/>
        <w:outlineLvl w:val="1"/>
        <w:rPr>
          <w:rFonts w:ascii="Times New Roman" w:eastAsia="Times New Roman" w:hAnsi="Times New Roman" w:cs="Times New Roman"/>
          <w:b/>
          <w:bCs/>
          <w:color w:val="2E3F51"/>
          <w:lang w:eastAsia="ru-RU"/>
        </w:rPr>
      </w:pPr>
      <w:r w:rsidRPr="00766C79">
        <w:rPr>
          <w:rFonts w:ascii="Times New Roman" w:eastAsia="Times New Roman" w:hAnsi="Times New Roman" w:cs="Times New Roman"/>
          <w:b/>
          <w:bCs/>
          <w:color w:val="2E3F51"/>
          <w:lang w:eastAsia="ru-RU"/>
        </w:rPr>
        <w:t>Показания к применению препарата ДИТРИМ</w:t>
      </w:r>
      <w:r w:rsidRPr="00766C79">
        <w:rPr>
          <w:rFonts w:ascii="Times New Roman" w:eastAsia="Times New Roman" w:hAnsi="Times New Roman" w:cs="Times New Roman"/>
          <w:b/>
          <w:bCs/>
          <w:color w:val="2E3F51"/>
          <w:vertAlign w:val="superscript"/>
          <w:lang w:eastAsia="ru-RU"/>
        </w:rPr>
        <w:t>®</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 xml:space="preserve">Назначают крупному рогатому скоту, свиньям, лошадям и собакам для лечения бактериальных инфекций, возбудители которых чувствительны к </w:t>
      </w:r>
      <w:proofErr w:type="spellStart"/>
      <w:r w:rsidRPr="00766C79">
        <w:rPr>
          <w:rFonts w:ascii="Times New Roman" w:eastAsia="Times New Roman" w:hAnsi="Times New Roman" w:cs="Times New Roman"/>
          <w:color w:val="333333"/>
          <w:lang w:eastAsia="ru-RU"/>
        </w:rPr>
        <w:t>сульфадимезину</w:t>
      </w:r>
      <w:proofErr w:type="spellEnd"/>
      <w:r w:rsidRPr="00766C79">
        <w:rPr>
          <w:rFonts w:ascii="Times New Roman" w:eastAsia="Times New Roman" w:hAnsi="Times New Roman" w:cs="Times New Roman"/>
          <w:color w:val="333333"/>
          <w:lang w:eastAsia="ru-RU"/>
        </w:rPr>
        <w:t xml:space="preserve"> и </w:t>
      </w:r>
      <w:proofErr w:type="spellStart"/>
      <w:r w:rsidRPr="00766C79">
        <w:rPr>
          <w:rFonts w:ascii="Times New Roman" w:eastAsia="Times New Roman" w:hAnsi="Times New Roman" w:cs="Times New Roman"/>
          <w:color w:val="333333"/>
          <w:lang w:eastAsia="ru-RU"/>
        </w:rPr>
        <w:t>триметоприму</w:t>
      </w:r>
      <w:proofErr w:type="spellEnd"/>
      <w:r w:rsidRPr="00766C79">
        <w:rPr>
          <w:rFonts w:ascii="Times New Roman" w:eastAsia="Times New Roman" w:hAnsi="Times New Roman" w:cs="Times New Roman"/>
          <w:color w:val="333333"/>
          <w:lang w:eastAsia="ru-RU"/>
        </w:rPr>
        <w:t xml:space="preserve">, в </w:t>
      </w:r>
      <w:proofErr w:type="spellStart"/>
      <w:r w:rsidRPr="00766C79">
        <w:rPr>
          <w:rFonts w:ascii="Times New Roman" w:eastAsia="Times New Roman" w:hAnsi="Times New Roman" w:cs="Times New Roman"/>
          <w:color w:val="333333"/>
          <w:lang w:eastAsia="ru-RU"/>
        </w:rPr>
        <w:t>т.ч</w:t>
      </w:r>
      <w:proofErr w:type="spellEnd"/>
      <w:r w:rsidRPr="00766C79">
        <w:rPr>
          <w:rFonts w:ascii="Times New Roman" w:eastAsia="Times New Roman" w:hAnsi="Times New Roman" w:cs="Times New Roman"/>
          <w:color w:val="333333"/>
          <w:lang w:eastAsia="ru-RU"/>
        </w:rPr>
        <w:t>.:</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 инфекции органов дыхания;</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 инфекции ЖКТ;</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 инфекции мочеполовой системы.</w:t>
      </w:r>
    </w:p>
    <w:p w:rsidR="00766C79" w:rsidRPr="00766C79" w:rsidRDefault="00766C79" w:rsidP="00766C79">
      <w:pPr>
        <w:spacing w:after="45" w:line="240" w:lineRule="auto"/>
        <w:jc w:val="center"/>
        <w:outlineLvl w:val="1"/>
        <w:rPr>
          <w:rFonts w:ascii="Times New Roman" w:eastAsia="Times New Roman" w:hAnsi="Times New Roman" w:cs="Times New Roman"/>
          <w:b/>
          <w:bCs/>
          <w:color w:val="2E3F51"/>
          <w:lang w:eastAsia="ru-RU"/>
        </w:rPr>
      </w:pPr>
      <w:r w:rsidRPr="00766C79">
        <w:rPr>
          <w:rFonts w:ascii="Times New Roman" w:eastAsia="Times New Roman" w:hAnsi="Times New Roman" w:cs="Times New Roman"/>
          <w:b/>
          <w:bCs/>
          <w:color w:val="2E3F51"/>
          <w:lang w:eastAsia="ru-RU"/>
        </w:rPr>
        <w:t>Порядок применения</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proofErr w:type="spellStart"/>
      <w:r w:rsidRPr="00766C79">
        <w:rPr>
          <w:rFonts w:ascii="Times New Roman" w:eastAsia="Times New Roman" w:hAnsi="Times New Roman" w:cs="Times New Roman"/>
          <w:color w:val="333333"/>
          <w:lang w:eastAsia="ru-RU"/>
        </w:rPr>
        <w:t>Дитрим</w:t>
      </w:r>
      <w:proofErr w:type="spellEnd"/>
      <w:r w:rsidRPr="00766C79">
        <w:rPr>
          <w:rFonts w:ascii="Times New Roman" w:eastAsia="Times New Roman" w:hAnsi="Times New Roman" w:cs="Times New Roman"/>
          <w:color w:val="333333"/>
          <w:vertAlign w:val="superscript"/>
          <w:lang w:eastAsia="ru-RU"/>
        </w:rPr>
        <w:t>®</w:t>
      </w:r>
      <w:r w:rsidRPr="00766C79">
        <w:rPr>
          <w:rFonts w:ascii="Times New Roman" w:eastAsia="Times New Roman" w:hAnsi="Times New Roman" w:cs="Times New Roman"/>
          <w:color w:val="333333"/>
          <w:lang w:eastAsia="ru-RU"/>
        </w:rPr>
        <w:t> вводят в/</w:t>
      </w:r>
      <w:proofErr w:type="gramStart"/>
      <w:r w:rsidRPr="00766C79">
        <w:rPr>
          <w:rFonts w:ascii="Times New Roman" w:eastAsia="Times New Roman" w:hAnsi="Times New Roman" w:cs="Times New Roman"/>
          <w:color w:val="333333"/>
          <w:lang w:eastAsia="ru-RU"/>
        </w:rPr>
        <w:t>м</w:t>
      </w:r>
      <w:proofErr w:type="gramEnd"/>
      <w:r w:rsidRPr="00766C79">
        <w:rPr>
          <w:rFonts w:ascii="Times New Roman" w:eastAsia="Times New Roman" w:hAnsi="Times New Roman" w:cs="Times New Roman"/>
          <w:color w:val="333333"/>
          <w:lang w:eastAsia="ru-RU"/>
        </w:rPr>
        <w:t xml:space="preserve"> в область шеи (лошадям - в/в) 1 раз/</w:t>
      </w:r>
      <w:proofErr w:type="spellStart"/>
      <w:r w:rsidRPr="00766C79">
        <w:rPr>
          <w:rFonts w:ascii="Times New Roman" w:eastAsia="Times New Roman" w:hAnsi="Times New Roman" w:cs="Times New Roman"/>
          <w:color w:val="333333"/>
          <w:lang w:eastAsia="ru-RU"/>
        </w:rPr>
        <w:t>сут</w:t>
      </w:r>
      <w:proofErr w:type="spellEnd"/>
      <w:r w:rsidRPr="00766C79">
        <w:rPr>
          <w:rFonts w:ascii="Times New Roman" w:eastAsia="Times New Roman" w:hAnsi="Times New Roman" w:cs="Times New Roman"/>
          <w:color w:val="333333"/>
          <w:lang w:eastAsia="ru-RU"/>
        </w:rPr>
        <w:t xml:space="preserve"> в дозе 1 мл на 10 кг массы животного. При</w:t>
      </w:r>
      <w:r w:rsidRPr="00766C79">
        <w:rPr>
          <w:rFonts w:ascii="Times New Roman" w:eastAsia="Times New Roman" w:hAnsi="Times New Roman" w:cs="Times New Roman"/>
          <w:i/>
          <w:iCs/>
          <w:color w:val="333333"/>
          <w:lang w:eastAsia="ru-RU"/>
        </w:rPr>
        <w:t> тяжелом течении болезни</w:t>
      </w:r>
      <w:r w:rsidRPr="00766C79">
        <w:rPr>
          <w:rFonts w:ascii="Times New Roman" w:eastAsia="Times New Roman" w:hAnsi="Times New Roman" w:cs="Times New Roman"/>
          <w:color w:val="333333"/>
          <w:lang w:eastAsia="ru-RU"/>
        </w:rPr>
        <w:t> первые 2-3 дня препарат применяют 2 раза/</w:t>
      </w:r>
      <w:proofErr w:type="spellStart"/>
      <w:r w:rsidRPr="00766C79">
        <w:rPr>
          <w:rFonts w:ascii="Times New Roman" w:eastAsia="Times New Roman" w:hAnsi="Times New Roman" w:cs="Times New Roman"/>
          <w:color w:val="333333"/>
          <w:lang w:eastAsia="ru-RU"/>
        </w:rPr>
        <w:t>сут</w:t>
      </w:r>
      <w:proofErr w:type="spellEnd"/>
      <w:r w:rsidRPr="00766C79">
        <w:rPr>
          <w:rFonts w:ascii="Times New Roman" w:eastAsia="Times New Roman" w:hAnsi="Times New Roman" w:cs="Times New Roman"/>
          <w:color w:val="333333"/>
          <w:lang w:eastAsia="ru-RU"/>
        </w:rPr>
        <w:t xml:space="preserve"> с интервалом 12 ч в той же дозе.</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В связи с возможной болевой реакцией не следует вводить препарат в одно и то же место </w:t>
      </w:r>
      <w:r w:rsidRPr="00766C79">
        <w:rPr>
          <w:rFonts w:ascii="Times New Roman" w:eastAsia="Times New Roman" w:hAnsi="Times New Roman" w:cs="Times New Roman"/>
          <w:b/>
          <w:bCs/>
          <w:color w:val="333333"/>
          <w:lang w:eastAsia="ru-RU"/>
        </w:rPr>
        <w:t>крупному рогатому скоту, свиньям и лошадям</w:t>
      </w:r>
      <w:r w:rsidRPr="00766C79">
        <w:rPr>
          <w:rFonts w:ascii="Times New Roman" w:eastAsia="Times New Roman" w:hAnsi="Times New Roman" w:cs="Times New Roman"/>
          <w:color w:val="333333"/>
          <w:lang w:eastAsia="ru-RU"/>
        </w:rPr>
        <w:t> - более 10 мл, </w:t>
      </w:r>
      <w:r w:rsidRPr="00766C79">
        <w:rPr>
          <w:rFonts w:ascii="Times New Roman" w:eastAsia="Times New Roman" w:hAnsi="Times New Roman" w:cs="Times New Roman"/>
          <w:b/>
          <w:bCs/>
          <w:color w:val="333333"/>
          <w:lang w:eastAsia="ru-RU"/>
        </w:rPr>
        <w:t>поросятам и собакам</w:t>
      </w:r>
      <w:r w:rsidRPr="00766C79">
        <w:rPr>
          <w:rFonts w:ascii="Times New Roman" w:eastAsia="Times New Roman" w:hAnsi="Times New Roman" w:cs="Times New Roman"/>
          <w:color w:val="333333"/>
          <w:lang w:eastAsia="ru-RU"/>
        </w:rPr>
        <w:t> - более 5 мл.</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 xml:space="preserve">Продолжительность курса лечения составляет 3-7 </w:t>
      </w:r>
      <w:proofErr w:type="spellStart"/>
      <w:r w:rsidRPr="00766C79">
        <w:rPr>
          <w:rFonts w:ascii="Times New Roman" w:eastAsia="Times New Roman" w:hAnsi="Times New Roman" w:cs="Times New Roman"/>
          <w:color w:val="333333"/>
          <w:lang w:eastAsia="ru-RU"/>
        </w:rPr>
        <w:t>сут</w:t>
      </w:r>
      <w:proofErr w:type="spellEnd"/>
      <w:r w:rsidRPr="00766C79">
        <w:rPr>
          <w:rFonts w:ascii="Times New Roman" w:eastAsia="Times New Roman" w:hAnsi="Times New Roman" w:cs="Times New Roman"/>
          <w:color w:val="333333"/>
          <w:lang w:eastAsia="ru-RU"/>
        </w:rPr>
        <w:t>.</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Особенностей действия при первом применении препарата и отмене не выявлено.</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При пропуске одной или нескольких доз лекарственного препарата необходимо возобновить применение в предусмотренной дозе и по той же схеме.</w:t>
      </w:r>
    </w:p>
    <w:p w:rsidR="00766C79" w:rsidRPr="00766C79" w:rsidRDefault="00766C79" w:rsidP="00766C79">
      <w:pPr>
        <w:spacing w:after="45" w:line="240" w:lineRule="auto"/>
        <w:jc w:val="center"/>
        <w:outlineLvl w:val="1"/>
        <w:rPr>
          <w:rFonts w:ascii="Times New Roman" w:eastAsia="Times New Roman" w:hAnsi="Times New Roman" w:cs="Times New Roman"/>
          <w:b/>
          <w:bCs/>
          <w:color w:val="2E3F51"/>
          <w:lang w:eastAsia="ru-RU"/>
        </w:rPr>
      </w:pPr>
      <w:r w:rsidRPr="00766C79">
        <w:rPr>
          <w:rFonts w:ascii="Times New Roman" w:eastAsia="Times New Roman" w:hAnsi="Times New Roman" w:cs="Times New Roman"/>
          <w:b/>
          <w:bCs/>
          <w:color w:val="2E3F51"/>
          <w:lang w:eastAsia="ru-RU"/>
        </w:rPr>
        <w:lastRenderedPageBreak/>
        <w:t>Побочные эффекты</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При применении в рекомендуемых дозах в соответствии с инструкцией побочных явлений и осложнений, как правило, не наблюдается. У некоторых животных возможно появление на месте инъекции покраснения и припухлости, которые самопроизвольно проходят и не требуют лечения.</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При </w:t>
      </w:r>
      <w:r w:rsidRPr="00766C79">
        <w:rPr>
          <w:rFonts w:ascii="Times New Roman" w:eastAsia="Times New Roman" w:hAnsi="Times New Roman" w:cs="Times New Roman"/>
          <w:i/>
          <w:iCs/>
          <w:color w:val="333333"/>
          <w:lang w:eastAsia="ru-RU"/>
        </w:rPr>
        <w:t>передозировке</w:t>
      </w:r>
      <w:r w:rsidRPr="00766C79">
        <w:rPr>
          <w:rFonts w:ascii="Times New Roman" w:eastAsia="Times New Roman" w:hAnsi="Times New Roman" w:cs="Times New Roman"/>
          <w:color w:val="333333"/>
          <w:lang w:eastAsia="ru-RU"/>
        </w:rPr>
        <w:t xml:space="preserve"> или превышении продолжительности рекомендуемого курса лечения возможны нарушения деятельности почек и ЖКТ (дисбактериоз). В этом случае необходимо прекратить применение препарата и назначить симптоматическое лечение (витамины и </w:t>
      </w:r>
      <w:proofErr w:type="spellStart"/>
      <w:r w:rsidRPr="00766C79">
        <w:rPr>
          <w:rFonts w:ascii="Times New Roman" w:eastAsia="Times New Roman" w:hAnsi="Times New Roman" w:cs="Times New Roman"/>
          <w:color w:val="333333"/>
          <w:lang w:eastAsia="ru-RU"/>
        </w:rPr>
        <w:t>пробиотики</w:t>
      </w:r>
      <w:proofErr w:type="spellEnd"/>
      <w:r w:rsidRPr="00766C79">
        <w:rPr>
          <w:rFonts w:ascii="Times New Roman" w:eastAsia="Times New Roman" w:hAnsi="Times New Roman" w:cs="Times New Roman"/>
          <w:color w:val="333333"/>
          <w:lang w:eastAsia="ru-RU"/>
        </w:rPr>
        <w:t>).</w:t>
      </w:r>
    </w:p>
    <w:p w:rsidR="00766C79" w:rsidRPr="00766C79" w:rsidRDefault="00766C79" w:rsidP="00766C79">
      <w:pPr>
        <w:spacing w:after="45" w:line="240" w:lineRule="auto"/>
        <w:jc w:val="center"/>
        <w:outlineLvl w:val="1"/>
        <w:rPr>
          <w:rFonts w:ascii="Times New Roman" w:eastAsia="Times New Roman" w:hAnsi="Times New Roman" w:cs="Times New Roman"/>
          <w:b/>
          <w:bCs/>
          <w:color w:val="2E3F51"/>
          <w:lang w:eastAsia="ru-RU"/>
        </w:rPr>
      </w:pPr>
      <w:r w:rsidRPr="00766C79">
        <w:rPr>
          <w:rFonts w:ascii="Times New Roman" w:eastAsia="Times New Roman" w:hAnsi="Times New Roman" w:cs="Times New Roman"/>
          <w:b/>
          <w:bCs/>
          <w:color w:val="2E3F51"/>
          <w:lang w:eastAsia="ru-RU"/>
        </w:rPr>
        <w:t>Противопоказания к применению препарата ДИТРИМ</w:t>
      </w:r>
      <w:r w:rsidRPr="00766C79">
        <w:rPr>
          <w:rFonts w:ascii="Times New Roman" w:eastAsia="Times New Roman" w:hAnsi="Times New Roman" w:cs="Times New Roman"/>
          <w:b/>
          <w:bCs/>
          <w:color w:val="2E3F51"/>
          <w:vertAlign w:val="superscript"/>
          <w:lang w:eastAsia="ru-RU"/>
        </w:rPr>
        <w:t>®</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 тяжелые нарушения функции печени;</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 тяжелые нарушения функции почек;</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 тяжелые заболевания органов кроветворения;</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 xml:space="preserve">— повышенная индивидуальная чувствительность животного к сульфаниламидам и </w:t>
      </w:r>
      <w:proofErr w:type="spellStart"/>
      <w:r w:rsidRPr="00766C79">
        <w:rPr>
          <w:rFonts w:ascii="Times New Roman" w:eastAsia="Times New Roman" w:hAnsi="Times New Roman" w:cs="Times New Roman"/>
          <w:color w:val="333333"/>
          <w:lang w:eastAsia="ru-RU"/>
        </w:rPr>
        <w:t>диаминопиримидинам</w:t>
      </w:r>
      <w:proofErr w:type="spellEnd"/>
      <w:r w:rsidRPr="00766C79">
        <w:rPr>
          <w:rFonts w:ascii="Times New Roman" w:eastAsia="Times New Roman" w:hAnsi="Times New Roman" w:cs="Times New Roman"/>
          <w:color w:val="333333"/>
          <w:lang w:eastAsia="ru-RU"/>
        </w:rPr>
        <w:t>.</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Запрещается применение препарата беременным животным.</w:t>
      </w:r>
    </w:p>
    <w:p w:rsidR="00766C79" w:rsidRPr="00766C79" w:rsidRDefault="00766C79" w:rsidP="00766C79">
      <w:pPr>
        <w:spacing w:after="45" w:line="240" w:lineRule="auto"/>
        <w:jc w:val="center"/>
        <w:outlineLvl w:val="1"/>
        <w:rPr>
          <w:rFonts w:ascii="Times New Roman" w:eastAsia="Times New Roman" w:hAnsi="Times New Roman" w:cs="Times New Roman"/>
          <w:b/>
          <w:bCs/>
          <w:color w:val="2E3F51"/>
          <w:lang w:eastAsia="ru-RU"/>
        </w:rPr>
      </w:pPr>
      <w:r w:rsidRPr="00766C79">
        <w:rPr>
          <w:rFonts w:ascii="Times New Roman" w:eastAsia="Times New Roman" w:hAnsi="Times New Roman" w:cs="Times New Roman"/>
          <w:b/>
          <w:bCs/>
          <w:color w:val="2E3F51"/>
          <w:lang w:eastAsia="ru-RU"/>
        </w:rPr>
        <w:t>Особые указания и меры личной профилактики</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proofErr w:type="spellStart"/>
      <w:r w:rsidRPr="00766C79">
        <w:rPr>
          <w:rFonts w:ascii="Times New Roman" w:eastAsia="Times New Roman" w:hAnsi="Times New Roman" w:cs="Times New Roman"/>
          <w:color w:val="333333"/>
          <w:lang w:eastAsia="ru-RU"/>
        </w:rPr>
        <w:t>Дитрим</w:t>
      </w:r>
      <w:proofErr w:type="spellEnd"/>
      <w:r w:rsidRPr="00766C79">
        <w:rPr>
          <w:rFonts w:ascii="Times New Roman" w:eastAsia="Times New Roman" w:hAnsi="Times New Roman" w:cs="Times New Roman"/>
          <w:color w:val="333333"/>
          <w:vertAlign w:val="superscript"/>
          <w:lang w:eastAsia="ru-RU"/>
        </w:rPr>
        <w:t>®</w:t>
      </w:r>
      <w:r w:rsidRPr="00766C79">
        <w:rPr>
          <w:rFonts w:ascii="Times New Roman" w:eastAsia="Times New Roman" w:hAnsi="Times New Roman" w:cs="Times New Roman"/>
          <w:color w:val="333333"/>
          <w:lang w:eastAsia="ru-RU"/>
        </w:rPr>
        <w:t> запрещается применять одновременно с препаратами п-</w:t>
      </w:r>
      <w:proofErr w:type="spellStart"/>
      <w:r w:rsidRPr="00766C79">
        <w:rPr>
          <w:rFonts w:ascii="Times New Roman" w:eastAsia="Times New Roman" w:hAnsi="Times New Roman" w:cs="Times New Roman"/>
          <w:color w:val="333333"/>
          <w:lang w:eastAsia="ru-RU"/>
        </w:rPr>
        <w:t>аминобензойной</w:t>
      </w:r>
      <w:proofErr w:type="spellEnd"/>
      <w:r w:rsidRPr="00766C79">
        <w:rPr>
          <w:rFonts w:ascii="Times New Roman" w:eastAsia="Times New Roman" w:hAnsi="Times New Roman" w:cs="Times New Roman"/>
          <w:color w:val="333333"/>
          <w:lang w:eastAsia="ru-RU"/>
        </w:rPr>
        <w:t xml:space="preserve"> кислоты (новокаином, </w:t>
      </w:r>
      <w:proofErr w:type="spellStart"/>
      <w:r w:rsidRPr="00766C79">
        <w:rPr>
          <w:rFonts w:ascii="Times New Roman" w:eastAsia="Times New Roman" w:hAnsi="Times New Roman" w:cs="Times New Roman"/>
          <w:color w:val="333333"/>
          <w:lang w:eastAsia="ru-RU"/>
        </w:rPr>
        <w:t>прокаином</w:t>
      </w:r>
      <w:proofErr w:type="spellEnd"/>
      <w:r w:rsidRPr="00766C79">
        <w:rPr>
          <w:rFonts w:ascii="Times New Roman" w:eastAsia="Times New Roman" w:hAnsi="Times New Roman" w:cs="Times New Roman"/>
          <w:color w:val="333333"/>
          <w:lang w:eastAsia="ru-RU"/>
        </w:rPr>
        <w:t xml:space="preserve">, анестезином, </w:t>
      </w:r>
      <w:proofErr w:type="spellStart"/>
      <w:r w:rsidRPr="00766C79">
        <w:rPr>
          <w:rFonts w:ascii="Times New Roman" w:eastAsia="Times New Roman" w:hAnsi="Times New Roman" w:cs="Times New Roman"/>
          <w:color w:val="333333"/>
          <w:lang w:eastAsia="ru-RU"/>
        </w:rPr>
        <w:t>бензокаином</w:t>
      </w:r>
      <w:proofErr w:type="spellEnd"/>
      <w:r w:rsidRPr="00766C79">
        <w:rPr>
          <w:rFonts w:ascii="Times New Roman" w:eastAsia="Times New Roman" w:hAnsi="Times New Roman" w:cs="Times New Roman"/>
          <w:color w:val="333333"/>
          <w:lang w:eastAsia="ru-RU"/>
        </w:rPr>
        <w:t>), а также смешивать в одном шприце с другими лекарственными средствами.</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 xml:space="preserve">Убой животных на мясо разрешается не ранее чем через 28 суток после последнего применения лекарственного препарата. Мясо животных, вынужденно убитых до истечения указанных сроков, может быть использовано для кормления пушных зверей. Молоко дойных животных запрещается использовать в пищевых целях в течение 5 суток после окончания применения препарата </w:t>
      </w:r>
      <w:proofErr w:type="spellStart"/>
      <w:r w:rsidRPr="00766C79">
        <w:rPr>
          <w:rFonts w:ascii="Times New Roman" w:eastAsia="Times New Roman" w:hAnsi="Times New Roman" w:cs="Times New Roman"/>
          <w:color w:val="333333"/>
          <w:lang w:eastAsia="ru-RU"/>
        </w:rPr>
        <w:t>Дитрим</w:t>
      </w:r>
      <w:proofErr w:type="spellEnd"/>
      <w:r w:rsidRPr="00766C79">
        <w:rPr>
          <w:rFonts w:ascii="Times New Roman" w:eastAsia="Times New Roman" w:hAnsi="Times New Roman" w:cs="Times New Roman"/>
          <w:color w:val="333333"/>
          <w:vertAlign w:val="superscript"/>
          <w:lang w:eastAsia="ru-RU"/>
        </w:rPr>
        <w:t>®</w:t>
      </w:r>
      <w:r w:rsidRPr="00766C79">
        <w:rPr>
          <w:rFonts w:ascii="Times New Roman" w:eastAsia="Times New Roman" w:hAnsi="Times New Roman" w:cs="Times New Roman"/>
          <w:color w:val="333333"/>
          <w:lang w:eastAsia="ru-RU"/>
        </w:rPr>
        <w:t>. Такое молоко может быть использовано после термической обработки для кормления животных.</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i/>
          <w:iCs/>
          <w:color w:val="333333"/>
          <w:lang w:eastAsia="ru-RU"/>
        </w:rPr>
        <w:t>Меры личной профилактики</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 xml:space="preserve">При работе с препаратом </w:t>
      </w:r>
      <w:proofErr w:type="spellStart"/>
      <w:r w:rsidRPr="00766C79">
        <w:rPr>
          <w:rFonts w:ascii="Times New Roman" w:eastAsia="Times New Roman" w:hAnsi="Times New Roman" w:cs="Times New Roman"/>
          <w:color w:val="333333"/>
          <w:lang w:eastAsia="ru-RU"/>
        </w:rPr>
        <w:t>Дитрим</w:t>
      </w:r>
      <w:proofErr w:type="spellEnd"/>
      <w:r w:rsidRPr="00766C79">
        <w:rPr>
          <w:rFonts w:ascii="Times New Roman" w:eastAsia="Times New Roman" w:hAnsi="Times New Roman" w:cs="Times New Roman"/>
          <w:color w:val="333333"/>
          <w:vertAlign w:val="superscript"/>
          <w:lang w:eastAsia="ru-RU"/>
        </w:rPr>
        <w:t>®</w:t>
      </w:r>
      <w:r w:rsidRPr="00766C79">
        <w:rPr>
          <w:rFonts w:ascii="Times New Roman" w:eastAsia="Times New Roman" w:hAnsi="Times New Roman" w:cs="Times New Roman"/>
          <w:color w:val="333333"/>
          <w:lang w:eastAsia="ru-RU"/>
        </w:rPr>
        <w:t> следует соблюдать общие правила личной гигиены и техники безопасности, предусмотренные при работе с лекарственными препаратами. Во время работы запрещается пить, курить и принимать пищу. По окончании работы с лекарственным препаратом руки следует вымыть с мылом.</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 xml:space="preserve">Людям с гиперчувствительностью к компонентам препарата следует избегать прямого контакта с препаратом </w:t>
      </w:r>
      <w:proofErr w:type="spellStart"/>
      <w:r w:rsidRPr="00766C79">
        <w:rPr>
          <w:rFonts w:ascii="Times New Roman" w:eastAsia="Times New Roman" w:hAnsi="Times New Roman" w:cs="Times New Roman"/>
          <w:color w:val="333333"/>
          <w:lang w:eastAsia="ru-RU"/>
        </w:rPr>
        <w:t>Дитрим</w:t>
      </w:r>
      <w:proofErr w:type="spellEnd"/>
      <w:r w:rsidRPr="00766C79">
        <w:rPr>
          <w:rFonts w:ascii="Times New Roman" w:eastAsia="Times New Roman" w:hAnsi="Times New Roman" w:cs="Times New Roman"/>
          <w:color w:val="333333"/>
          <w:vertAlign w:val="superscript"/>
          <w:lang w:eastAsia="ru-RU"/>
        </w:rPr>
        <w:t>®</w:t>
      </w:r>
      <w:r w:rsidRPr="00766C79">
        <w:rPr>
          <w:rFonts w:ascii="Times New Roman" w:eastAsia="Times New Roman" w:hAnsi="Times New Roman" w:cs="Times New Roman"/>
          <w:color w:val="333333"/>
          <w:lang w:eastAsia="ru-RU"/>
        </w:rPr>
        <w:t>.</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При попадании препарата на кожу или слизистые оболочки их необходимо немедленно промыть большим количеством водопроводной воды. В случае появления аллергических реакций или при случайном попадании препарата в организм человека следует немедленно обратиться в медицинское учреждение (при себе иметь инструкцию по применению препарата или этикетку).</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Пустые флаконы и бутылки из-под лекарственного препарата запрещается использовать для бытовых целей; они подлежат утилизации с бытовыми отходами.</w:t>
      </w:r>
    </w:p>
    <w:p w:rsidR="00766C79" w:rsidRPr="00766C79" w:rsidRDefault="00766C79" w:rsidP="00766C79">
      <w:pPr>
        <w:spacing w:after="45" w:line="240" w:lineRule="auto"/>
        <w:jc w:val="center"/>
        <w:outlineLvl w:val="1"/>
        <w:rPr>
          <w:rFonts w:ascii="Times New Roman" w:eastAsia="Times New Roman" w:hAnsi="Times New Roman" w:cs="Times New Roman"/>
          <w:b/>
          <w:bCs/>
          <w:color w:val="2E3F51"/>
          <w:lang w:eastAsia="ru-RU"/>
        </w:rPr>
      </w:pPr>
      <w:r w:rsidRPr="00766C79">
        <w:rPr>
          <w:rFonts w:ascii="Times New Roman" w:eastAsia="Times New Roman" w:hAnsi="Times New Roman" w:cs="Times New Roman"/>
          <w:b/>
          <w:bCs/>
          <w:color w:val="2E3F51"/>
          <w:lang w:eastAsia="ru-RU"/>
        </w:rPr>
        <w:t>Условия хранения ДИТРИМ</w:t>
      </w:r>
      <w:r w:rsidRPr="00766C79">
        <w:rPr>
          <w:rFonts w:ascii="Times New Roman" w:eastAsia="Times New Roman" w:hAnsi="Times New Roman" w:cs="Times New Roman"/>
          <w:b/>
          <w:bCs/>
          <w:color w:val="2E3F51"/>
          <w:vertAlign w:val="superscript"/>
          <w:lang w:eastAsia="ru-RU"/>
        </w:rPr>
        <w:t>®</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Препарат следует хранить в закрытой упаковке производителя, отдельно от продуктов питания и кормов, в сухом, защищенном от прямых солнечных лучей, недоступном для детей месте при температуре от 5</w:t>
      </w:r>
      <w:proofErr w:type="gramStart"/>
      <w:r w:rsidRPr="00766C79">
        <w:rPr>
          <w:rFonts w:ascii="Times New Roman" w:eastAsia="Times New Roman" w:hAnsi="Times New Roman" w:cs="Times New Roman"/>
          <w:color w:val="333333"/>
          <w:lang w:eastAsia="ru-RU"/>
        </w:rPr>
        <w:t>°С</w:t>
      </w:r>
      <w:proofErr w:type="gramEnd"/>
      <w:r w:rsidRPr="00766C79">
        <w:rPr>
          <w:rFonts w:ascii="Times New Roman" w:eastAsia="Times New Roman" w:hAnsi="Times New Roman" w:cs="Times New Roman"/>
          <w:color w:val="333333"/>
          <w:lang w:eastAsia="ru-RU"/>
        </w:rPr>
        <w:t xml:space="preserve"> до 25°С.</w:t>
      </w:r>
    </w:p>
    <w:p w:rsidR="00766C79" w:rsidRPr="00766C79" w:rsidRDefault="00766C79" w:rsidP="00766C79">
      <w:pPr>
        <w:spacing w:before="75" w:after="75"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Неиспользованный лекарственный препарат утилизируют в соответствии с требованиями законодательства.</w:t>
      </w:r>
    </w:p>
    <w:p w:rsidR="00766C79" w:rsidRPr="00766C79" w:rsidRDefault="00766C79" w:rsidP="00766C79">
      <w:pPr>
        <w:spacing w:after="45" w:line="240" w:lineRule="auto"/>
        <w:jc w:val="center"/>
        <w:outlineLvl w:val="1"/>
        <w:rPr>
          <w:rFonts w:ascii="Times New Roman" w:eastAsia="Times New Roman" w:hAnsi="Times New Roman" w:cs="Times New Roman"/>
          <w:b/>
          <w:bCs/>
          <w:color w:val="2E3F51"/>
          <w:lang w:eastAsia="ru-RU"/>
        </w:rPr>
      </w:pPr>
      <w:r w:rsidRPr="00766C79">
        <w:rPr>
          <w:rFonts w:ascii="Times New Roman" w:eastAsia="Times New Roman" w:hAnsi="Times New Roman" w:cs="Times New Roman"/>
          <w:b/>
          <w:bCs/>
          <w:color w:val="2E3F51"/>
          <w:lang w:eastAsia="ru-RU"/>
        </w:rPr>
        <w:t>Срок годности ДИТРИМ</w:t>
      </w:r>
      <w:r w:rsidRPr="00766C79">
        <w:rPr>
          <w:rFonts w:ascii="Times New Roman" w:eastAsia="Times New Roman" w:hAnsi="Times New Roman" w:cs="Times New Roman"/>
          <w:b/>
          <w:bCs/>
          <w:color w:val="2E3F51"/>
          <w:vertAlign w:val="superscript"/>
          <w:lang w:eastAsia="ru-RU"/>
        </w:rPr>
        <w:t>®</w:t>
      </w:r>
    </w:p>
    <w:p w:rsidR="00766C79" w:rsidRPr="00766C79" w:rsidRDefault="00766C79" w:rsidP="00766C79">
      <w:pPr>
        <w:spacing w:after="0" w:line="240" w:lineRule="auto"/>
        <w:jc w:val="left"/>
        <w:rPr>
          <w:rFonts w:ascii="Times New Roman" w:eastAsia="Times New Roman" w:hAnsi="Times New Roman" w:cs="Times New Roman"/>
          <w:color w:val="333333"/>
          <w:lang w:eastAsia="ru-RU"/>
        </w:rPr>
      </w:pPr>
      <w:r w:rsidRPr="00766C79">
        <w:rPr>
          <w:rFonts w:ascii="Times New Roman" w:eastAsia="Times New Roman" w:hAnsi="Times New Roman" w:cs="Times New Roman"/>
          <w:color w:val="333333"/>
          <w:lang w:eastAsia="ru-RU"/>
        </w:rPr>
        <w:t>Срок годности при соблюдении условий хранения - 2 года со дня производства; после вскрытия упаковки - не более 28 суток. Запрещается применение препарата по истечении срока годности.</w:t>
      </w:r>
    </w:p>
    <w:p w:rsidR="00AC55D9" w:rsidRPr="00766C79" w:rsidRDefault="00AC55D9">
      <w:pPr>
        <w:rPr>
          <w:rFonts w:ascii="Times New Roman" w:hAnsi="Times New Roman" w:cs="Times New Roman"/>
        </w:rPr>
      </w:pPr>
      <w:bookmarkStart w:id="0" w:name="_GoBack"/>
      <w:bookmarkEnd w:id="0"/>
    </w:p>
    <w:sectPr w:rsidR="00AC55D9" w:rsidRPr="00766C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C79"/>
    <w:rsid w:val="00766C79"/>
    <w:rsid w:val="00AC5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79771">
      <w:bodyDiv w:val="1"/>
      <w:marLeft w:val="0"/>
      <w:marRight w:val="0"/>
      <w:marTop w:val="0"/>
      <w:marBottom w:val="0"/>
      <w:divBdr>
        <w:top w:val="none" w:sz="0" w:space="0" w:color="auto"/>
        <w:left w:val="none" w:sz="0" w:space="0" w:color="auto"/>
        <w:bottom w:val="none" w:sz="0" w:space="0" w:color="auto"/>
        <w:right w:val="none" w:sz="0" w:space="0" w:color="auto"/>
      </w:divBdr>
      <w:divsChild>
        <w:div w:id="1700624396">
          <w:marLeft w:val="0"/>
          <w:marRight w:val="0"/>
          <w:marTop w:val="255"/>
          <w:marBottom w:val="0"/>
          <w:divBdr>
            <w:top w:val="none" w:sz="0" w:space="0" w:color="auto"/>
            <w:left w:val="none" w:sz="0" w:space="0" w:color="auto"/>
            <w:bottom w:val="none" w:sz="0" w:space="0" w:color="auto"/>
            <w:right w:val="none" w:sz="0" w:space="0" w:color="auto"/>
          </w:divBdr>
          <w:divsChild>
            <w:div w:id="2040349950">
              <w:marLeft w:val="0"/>
              <w:marRight w:val="0"/>
              <w:marTop w:val="0"/>
              <w:marBottom w:val="0"/>
              <w:divBdr>
                <w:top w:val="none" w:sz="0" w:space="0" w:color="auto"/>
                <w:left w:val="none" w:sz="0" w:space="0" w:color="auto"/>
                <w:bottom w:val="none" w:sz="0" w:space="0" w:color="auto"/>
                <w:right w:val="none" w:sz="0" w:space="0" w:color="auto"/>
              </w:divBdr>
              <w:divsChild>
                <w:div w:id="699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086">
          <w:marLeft w:val="0"/>
          <w:marRight w:val="0"/>
          <w:marTop w:val="255"/>
          <w:marBottom w:val="0"/>
          <w:divBdr>
            <w:top w:val="none" w:sz="0" w:space="0" w:color="auto"/>
            <w:left w:val="none" w:sz="0" w:space="0" w:color="auto"/>
            <w:bottom w:val="none" w:sz="0" w:space="0" w:color="auto"/>
            <w:right w:val="none" w:sz="0" w:space="0" w:color="auto"/>
          </w:divBdr>
          <w:divsChild>
            <w:div w:id="1089740895">
              <w:marLeft w:val="0"/>
              <w:marRight w:val="0"/>
              <w:marTop w:val="0"/>
              <w:marBottom w:val="0"/>
              <w:divBdr>
                <w:top w:val="none" w:sz="0" w:space="0" w:color="auto"/>
                <w:left w:val="none" w:sz="0" w:space="0" w:color="auto"/>
                <w:bottom w:val="none" w:sz="0" w:space="0" w:color="auto"/>
                <w:right w:val="none" w:sz="0" w:space="0" w:color="auto"/>
              </w:divBdr>
            </w:div>
          </w:divsChild>
        </w:div>
        <w:div w:id="1825857551">
          <w:marLeft w:val="0"/>
          <w:marRight w:val="0"/>
          <w:marTop w:val="255"/>
          <w:marBottom w:val="0"/>
          <w:divBdr>
            <w:top w:val="none" w:sz="0" w:space="0" w:color="auto"/>
            <w:left w:val="none" w:sz="0" w:space="0" w:color="auto"/>
            <w:bottom w:val="none" w:sz="0" w:space="0" w:color="auto"/>
            <w:right w:val="none" w:sz="0" w:space="0" w:color="auto"/>
          </w:divBdr>
          <w:divsChild>
            <w:div w:id="140776048">
              <w:marLeft w:val="0"/>
              <w:marRight w:val="0"/>
              <w:marTop w:val="0"/>
              <w:marBottom w:val="0"/>
              <w:divBdr>
                <w:top w:val="none" w:sz="0" w:space="0" w:color="auto"/>
                <w:left w:val="none" w:sz="0" w:space="0" w:color="auto"/>
                <w:bottom w:val="none" w:sz="0" w:space="0" w:color="auto"/>
                <w:right w:val="none" w:sz="0" w:space="0" w:color="auto"/>
              </w:divBdr>
            </w:div>
          </w:divsChild>
        </w:div>
        <w:div w:id="1407724029">
          <w:marLeft w:val="0"/>
          <w:marRight w:val="0"/>
          <w:marTop w:val="255"/>
          <w:marBottom w:val="0"/>
          <w:divBdr>
            <w:top w:val="none" w:sz="0" w:space="0" w:color="auto"/>
            <w:left w:val="none" w:sz="0" w:space="0" w:color="auto"/>
            <w:bottom w:val="none" w:sz="0" w:space="0" w:color="auto"/>
            <w:right w:val="none" w:sz="0" w:space="0" w:color="auto"/>
          </w:divBdr>
          <w:divsChild>
            <w:div w:id="1358385760">
              <w:marLeft w:val="0"/>
              <w:marRight w:val="0"/>
              <w:marTop w:val="0"/>
              <w:marBottom w:val="0"/>
              <w:divBdr>
                <w:top w:val="none" w:sz="0" w:space="0" w:color="auto"/>
                <w:left w:val="none" w:sz="0" w:space="0" w:color="auto"/>
                <w:bottom w:val="none" w:sz="0" w:space="0" w:color="auto"/>
                <w:right w:val="none" w:sz="0" w:space="0" w:color="auto"/>
              </w:divBdr>
            </w:div>
          </w:divsChild>
        </w:div>
        <w:div w:id="24448203">
          <w:marLeft w:val="0"/>
          <w:marRight w:val="0"/>
          <w:marTop w:val="255"/>
          <w:marBottom w:val="0"/>
          <w:divBdr>
            <w:top w:val="none" w:sz="0" w:space="0" w:color="auto"/>
            <w:left w:val="none" w:sz="0" w:space="0" w:color="auto"/>
            <w:bottom w:val="none" w:sz="0" w:space="0" w:color="auto"/>
            <w:right w:val="none" w:sz="0" w:space="0" w:color="auto"/>
          </w:divBdr>
          <w:divsChild>
            <w:div w:id="1540241519">
              <w:marLeft w:val="0"/>
              <w:marRight w:val="0"/>
              <w:marTop w:val="0"/>
              <w:marBottom w:val="0"/>
              <w:divBdr>
                <w:top w:val="none" w:sz="0" w:space="0" w:color="auto"/>
                <w:left w:val="none" w:sz="0" w:space="0" w:color="auto"/>
                <w:bottom w:val="none" w:sz="0" w:space="0" w:color="auto"/>
                <w:right w:val="none" w:sz="0" w:space="0" w:color="auto"/>
              </w:divBdr>
            </w:div>
          </w:divsChild>
        </w:div>
        <w:div w:id="1944652110">
          <w:marLeft w:val="0"/>
          <w:marRight w:val="0"/>
          <w:marTop w:val="255"/>
          <w:marBottom w:val="0"/>
          <w:divBdr>
            <w:top w:val="none" w:sz="0" w:space="0" w:color="auto"/>
            <w:left w:val="none" w:sz="0" w:space="0" w:color="auto"/>
            <w:bottom w:val="none" w:sz="0" w:space="0" w:color="auto"/>
            <w:right w:val="none" w:sz="0" w:space="0" w:color="auto"/>
          </w:divBdr>
          <w:divsChild>
            <w:div w:id="1440219629">
              <w:marLeft w:val="0"/>
              <w:marRight w:val="0"/>
              <w:marTop w:val="0"/>
              <w:marBottom w:val="0"/>
              <w:divBdr>
                <w:top w:val="none" w:sz="0" w:space="0" w:color="auto"/>
                <w:left w:val="none" w:sz="0" w:space="0" w:color="auto"/>
                <w:bottom w:val="none" w:sz="0" w:space="0" w:color="auto"/>
                <w:right w:val="none" w:sz="0" w:space="0" w:color="auto"/>
              </w:divBdr>
            </w:div>
          </w:divsChild>
        </w:div>
        <w:div w:id="1713729050">
          <w:marLeft w:val="0"/>
          <w:marRight w:val="0"/>
          <w:marTop w:val="255"/>
          <w:marBottom w:val="0"/>
          <w:divBdr>
            <w:top w:val="none" w:sz="0" w:space="0" w:color="auto"/>
            <w:left w:val="none" w:sz="0" w:space="0" w:color="auto"/>
            <w:bottom w:val="none" w:sz="0" w:space="0" w:color="auto"/>
            <w:right w:val="none" w:sz="0" w:space="0" w:color="auto"/>
          </w:divBdr>
          <w:divsChild>
            <w:div w:id="201016564">
              <w:marLeft w:val="0"/>
              <w:marRight w:val="0"/>
              <w:marTop w:val="0"/>
              <w:marBottom w:val="0"/>
              <w:divBdr>
                <w:top w:val="none" w:sz="0" w:space="0" w:color="auto"/>
                <w:left w:val="none" w:sz="0" w:space="0" w:color="auto"/>
                <w:bottom w:val="none" w:sz="0" w:space="0" w:color="auto"/>
                <w:right w:val="none" w:sz="0" w:space="0" w:color="auto"/>
              </w:divBdr>
            </w:div>
          </w:divsChild>
        </w:div>
        <w:div w:id="163127083">
          <w:marLeft w:val="0"/>
          <w:marRight w:val="0"/>
          <w:marTop w:val="255"/>
          <w:marBottom w:val="0"/>
          <w:divBdr>
            <w:top w:val="none" w:sz="0" w:space="0" w:color="auto"/>
            <w:left w:val="none" w:sz="0" w:space="0" w:color="auto"/>
            <w:bottom w:val="none" w:sz="0" w:space="0" w:color="auto"/>
            <w:right w:val="none" w:sz="0" w:space="0" w:color="auto"/>
          </w:divBdr>
          <w:divsChild>
            <w:div w:id="275992752">
              <w:marLeft w:val="0"/>
              <w:marRight w:val="0"/>
              <w:marTop w:val="0"/>
              <w:marBottom w:val="0"/>
              <w:divBdr>
                <w:top w:val="none" w:sz="0" w:space="0" w:color="auto"/>
                <w:left w:val="none" w:sz="0" w:space="0" w:color="auto"/>
                <w:bottom w:val="none" w:sz="0" w:space="0" w:color="auto"/>
                <w:right w:val="none" w:sz="0" w:space="0" w:color="auto"/>
              </w:divBdr>
            </w:div>
          </w:divsChild>
        </w:div>
        <w:div w:id="1475950162">
          <w:marLeft w:val="0"/>
          <w:marRight w:val="0"/>
          <w:marTop w:val="255"/>
          <w:marBottom w:val="0"/>
          <w:divBdr>
            <w:top w:val="none" w:sz="0" w:space="0" w:color="auto"/>
            <w:left w:val="none" w:sz="0" w:space="0" w:color="auto"/>
            <w:bottom w:val="none" w:sz="0" w:space="0" w:color="auto"/>
            <w:right w:val="none" w:sz="0" w:space="0" w:color="auto"/>
          </w:divBdr>
          <w:divsChild>
            <w:div w:id="979116604">
              <w:marLeft w:val="0"/>
              <w:marRight w:val="0"/>
              <w:marTop w:val="0"/>
              <w:marBottom w:val="0"/>
              <w:divBdr>
                <w:top w:val="none" w:sz="0" w:space="0" w:color="auto"/>
                <w:left w:val="none" w:sz="0" w:space="0" w:color="auto"/>
                <w:bottom w:val="none" w:sz="0" w:space="0" w:color="auto"/>
                <w:right w:val="none" w:sz="0" w:space="0" w:color="auto"/>
              </w:divBdr>
            </w:div>
          </w:divsChild>
        </w:div>
        <w:div w:id="493647399">
          <w:marLeft w:val="0"/>
          <w:marRight w:val="0"/>
          <w:marTop w:val="255"/>
          <w:marBottom w:val="0"/>
          <w:divBdr>
            <w:top w:val="none" w:sz="0" w:space="0" w:color="auto"/>
            <w:left w:val="none" w:sz="0" w:space="0" w:color="auto"/>
            <w:bottom w:val="none" w:sz="0" w:space="0" w:color="auto"/>
            <w:right w:val="none" w:sz="0" w:space="0" w:color="auto"/>
          </w:divBdr>
          <w:divsChild>
            <w:div w:id="19920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864</Words>
  <Characters>4931</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Фармакологические (биологические) свойства и эффекты</vt:lpstr>
      <vt:lpstr>    Показания к применению препарата ДИТРИМ®</vt:lpstr>
      <vt:lpstr>    Порядок применения</vt:lpstr>
      <vt:lpstr>    Побочные эффекты</vt:lpstr>
      <vt:lpstr>    Противопоказания к применению препарата ДИТРИМ®</vt:lpstr>
      <vt:lpstr>    Особые указания и меры личной профилактики</vt:lpstr>
      <vt:lpstr>    Условия хранения ДИТРИМ®</vt:lpstr>
      <vt:lpstr>    Срок годности ДИТРИМ®</vt:lpstr>
    </vt:vector>
  </TitlesOfParts>
  <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1</cp:revision>
  <dcterms:created xsi:type="dcterms:W3CDTF">2019-06-19T11:06:00Z</dcterms:created>
  <dcterms:modified xsi:type="dcterms:W3CDTF">2019-06-19T11:09:00Z</dcterms:modified>
</cp:coreProperties>
</file>