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09" w:rsidRPr="00361B09" w:rsidRDefault="00361B09" w:rsidP="00361B09">
      <w:pPr>
        <w:jc w:val="center"/>
      </w:pPr>
      <w:r w:rsidRPr="00361B09">
        <w:rPr>
          <w:rFonts w:ascii="Times New Roman" w:hAnsi="Times New Roman" w:cs="Times New Roman"/>
          <w:b/>
          <w:bCs/>
          <w:sz w:val="28"/>
          <w:szCs w:val="28"/>
        </w:rPr>
        <w:t>Основные характеристики </w:t>
      </w:r>
      <w:proofErr w:type="spellStart"/>
      <w:r w:rsidRPr="00361B09">
        <w:rPr>
          <w:rFonts w:ascii="Times New Roman" w:hAnsi="Times New Roman" w:cs="Times New Roman"/>
          <w:b/>
          <w:bCs/>
          <w:sz w:val="28"/>
          <w:szCs w:val="28"/>
        </w:rPr>
        <w:t>Аргумистин</w:t>
      </w:r>
      <w:proofErr w:type="spellEnd"/>
      <w:r w:rsidRPr="00361B09">
        <w:rPr>
          <w:rFonts w:ascii="Times New Roman" w:hAnsi="Times New Roman" w:cs="Times New Roman"/>
          <w:b/>
          <w:bCs/>
          <w:sz w:val="28"/>
          <w:szCs w:val="28"/>
        </w:rPr>
        <w:t xml:space="preserve">® 0,005% </w:t>
      </w:r>
    </w:p>
    <w:tbl>
      <w:tblPr>
        <w:tblW w:w="10996" w:type="dxa"/>
        <w:tblCellSpacing w:w="15" w:type="dxa"/>
        <w:tblCellMar>
          <w:top w:w="15" w:type="dxa"/>
          <w:left w:w="15" w:type="dxa"/>
          <w:bottom w:w="15" w:type="dxa"/>
          <w:right w:w="15" w:type="dxa"/>
        </w:tblCellMar>
        <w:tblLook w:val="04A0" w:firstRow="1" w:lastRow="0" w:firstColumn="1" w:lastColumn="0" w:noHBand="0" w:noVBand="1"/>
      </w:tblPr>
      <w:tblGrid>
        <w:gridCol w:w="3213"/>
        <w:gridCol w:w="7783"/>
      </w:tblGrid>
      <w:tr w:rsidR="00361B09" w:rsidRPr="00361B09" w:rsidTr="00361B09">
        <w:trPr>
          <w:trHeight w:val="304"/>
          <w:tblCellSpacing w:w="15" w:type="dxa"/>
        </w:trPr>
        <w:tc>
          <w:tcPr>
            <w:tcW w:w="0" w:type="auto"/>
            <w:vAlign w:val="center"/>
            <w:hideMark/>
          </w:tcPr>
          <w:p w:rsidR="00361B09" w:rsidRPr="00361B09" w:rsidRDefault="00361B09" w:rsidP="00361B09">
            <w:pPr>
              <w:spacing w:after="0" w:line="240" w:lineRule="auto"/>
              <w:jc w:val="center"/>
            </w:pPr>
            <w:r w:rsidRPr="00361B09">
              <w:rPr>
                <w:b/>
                <w:bCs/>
              </w:rPr>
              <w:t>Производитель</w:t>
            </w:r>
          </w:p>
        </w:tc>
        <w:tc>
          <w:tcPr>
            <w:tcW w:w="0" w:type="auto"/>
            <w:vAlign w:val="center"/>
            <w:hideMark/>
          </w:tcPr>
          <w:p w:rsidR="00361B09" w:rsidRPr="00361B09" w:rsidRDefault="00361B09" w:rsidP="00361B09">
            <w:pPr>
              <w:spacing w:after="0" w:line="240" w:lineRule="auto"/>
              <w:jc w:val="center"/>
            </w:pPr>
            <w:r w:rsidRPr="00361B09">
              <w:t>ООО "</w:t>
            </w:r>
            <w:proofErr w:type="spellStart"/>
            <w:r w:rsidRPr="00361B09">
              <w:t>Экохимтех</w:t>
            </w:r>
            <w:proofErr w:type="spellEnd"/>
            <w:r w:rsidRPr="00361B09">
              <w:t>" (Россия)</w:t>
            </w:r>
          </w:p>
        </w:tc>
      </w:tr>
      <w:tr w:rsidR="00361B09" w:rsidRPr="00361B09" w:rsidTr="00361B09">
        <w:trPr>
          <w:trHeight w:val="304"/>
          <w:tblCellSpacing w:w="15" w:type="dxa"/>
        </w:trPr>
        <w:tc>
          <w:tcPr>
            <w:tcW w:w="0" w:type="auto"/>
            <w:vAlign w:val="center"/>
            <w:hideMark/>
          </w:tcPr>
          <w:p w:rsidR="00361B09" w:rsidRPr="00361B09" w:rsidRDefault="00361B09" w:rsidP="00361B09">
            <w:pPr>
              <w:spacing w:after="0" w:line="240" w:lineRule="auto"/>
              <w:jc w:val="center"/>
            </w:pPr>
            <w:r w:rsidRPr="00361B09">
              <w:rPr>
                <w:b/>
                <w:bCs/>
              </w:rPr>
              <w:t>Лекарственная форма</w:t>
            </w:r>
          </w:p>
        </w:tc>
        <w:tc>
          <w:tcPr>
            <w:tcW w:w="0" w:type="auto"/>
            <w:vAlign w:val="center"/>
            <w:hideMark/>
          </w:tcPr>
          <w:p w:rsidR="00361B09" w:rsidRPr="00361B09" w:rsidRDefault="00361B09" w:rsidP="00361B09">
            <w:pPr>
              <w:spacing w:after="0" w:line="240" w:lineRule="auto"/>
              <w:jc w:val="center"/>
            </w:pPr>
            <w:r w:rsidRPr="00361B09">
              <w:t>аэрозоль (спрей) для местного применения</w:t>
            </w:r>
          </w:p>
        </w:tc>
      </w:tr>
      <w:tr w:rsidR="00361B09" w:rsidRPr="00361B09" w:rsidTr="00361B09">
        <w:trPr>
          <w:trHeight w:val="608"/>
          <w:tblCellSpacing w:w="15" w:type="dxa"/>
        </w:trPr>
        <w:tc>
          <w:tcPr>
            <w:tcW w:w="0" w:type="auto"/>
            <w:vAlign w:val="center"/>
            <w:hideMark/>
          </w:tcPr>
          <w:p w:rsidR="00361B09" w:rsidRPr="00361B09" w:rsidRDefault="00361B09" w:rsidP="00361B09">
            <w:pPr>
              <w:spacing w:after="0" w:line="240" w:lineRule="auto"/>
              <w:jc w:val="center"/>
            </w:pPr>
            <w:r w:rsidRPr="00361B09">
              <w:rPr>
                <w:b/>
                <w:bCs/>
              </w:rPr>
              <w:t>Показания к применению</w:t>
            </w:r>
          </w:p>
        </w:tc>
        <w:tc>
          <w:tcPr>
            <w:tcW w:w="0" w:type="auto"/>
            <w:vAlign w:val="center"/>
            <w:hideMark/>
          </w:tcPr>
          <w:p w:rsidR="00361B09" w:rsidRPr="00361B09" w:rsidRDefault="00361B09" w:rsidP="00361B09">
            <w:pPr>
              <w:spacing w:after="0" w:line="240" w:lineRule="auto"/>
              <w:jc w:val="center"/>
            </w:pPr>
            <w:r w:rsidRPr="00361B09">
              <w:t>в качестве антисептического средства для крупного рогатого скота, собак и кошек</w:t>
            </w:r>
          </w:p>
        </w:tc>
      </w:tr>
      <w:tr w:rsidR="00361B09" w:rsidRPr="00361B09" w:rsidTr="00361B09">
        <w:trPr>
          <w:trHeight w:val="317"/>
          <w:tblCellSpacing w:w="15" w:type="dxa"/>
        </w:trPr>
        <w:tc>
          <w:tcPr>
            <w:tcW w:w="0" w:type="auto"/>
            <w:vAlign w:val="center"/>
            <w:hideMark/>
          </w:tcPr>
          <w:p w:rsidR="00361B09" w:rsidRPr="00361B09" w:rsidRDefault="00361B09" w:rsidP="00361B09">
            <w:pPr>
              <w:spacing w:after="0" w:line="240" w:lineRule="auto"/>
              <w:jc w:val="center"/>
            </w:pPr>
            <w:r w:rsidRPr="00361B09">
              <w:rPr>
                <w:b/>
                <w:bCs/>
              </w:rPr>
              <w:t>Противопоказания</w:t>
            </w:r>
          </w:p>
        </w:tc>
        <w:tc>
          <w:tcPr>
            <w:tcW w:w="0" w:type="auto"/>
            <w:vAlign w:val="center"/>
            <w:hideMark/>
          </w:tcPr>
          <w:p w:rsidR="00361B09" w:rsidRPr="00361B09" w:rsidRDefault="00361B09" w:rsidP="00361B09">
            <w:pPr>
              <w:spacing w:after="0" w:line="240" w:lineRule="auto"/>
              <w:jc w:val="center"/>
            </w:pPr>
            <w:r w:rsidRPr="00361B09">
              <w:t>не указаны</w:t>
            </w:r>
          </w:p>
        </w:tc>
      </w:tr>
      <w:tr w:rsidR="00361B09" w:rsidRPr="00361B09" w:rsidTr="00361B09">
        <w:trPr>
          <w:trHeight w:val="304"/>
          <w:tblCellSpacing w:w="15" w:type="dxa"/>
        </w:trPr>
        <w:tc>
          <w:tcPr>
            <w:tcW w:w="0" w:type="auto"/>
            <w:vAlign w:val="center"/>
            <w:hideMark/>
          </w:tcPr>
          <w:p w:rsidR="00361B09" w:rsidRPr="00361B09" w:rsidRDefault="00361B09" w:rsidP="00361B09">
            <w:pPr>
              <w:spacing w:after="0" w:line="240" w:lineRule="auto"/>
              <w:jc w:val="center"/>
            </w:pPr>
            <w:r w:rsidRPr="00361B09">
              <w:rPr>
                <w:b/>
                <w:bCs/>
              </w:rPr>
              <w:t>Побочные действия</w:t>
            </w:r>
          </w:p>
        </w:tc>
        <w:tc>
          <w:tcPr>
            <w:tcW w:w="0" w:type="auto"/>
            <w:vAlign w:val="center"/>
            <w:hideMark/>
          </w:tcPr>
          <w:p w:rsidR="00361B09" w:rsidRPr="00361B09" w:rsidRDefault="00361B09" w:rsidP="00361B09">
            <w:pPr>
              <w:spacing w:after="0" w:line="240" w:lineRule="auto"/>
              <w:jc w:val="center"/>
            </w:pPr>
            <w:r w:rsidRPr="00361B09">
              <w:t>не указаны</w:t>
            </w:r>
          </w:p>
        </w:tc>
      </w:tr>
      <w:tr w:rsidR="00361B09" w:rsidRPr="00361B09" w:rsidTr="00361B09">
        <w:trPr>
          <w:trHeight w:val="912"/>
          <w:tblCellSpacing w:w="15" w:type="dxa"/>
        </w:trPr>
        <w:tc>
          <w:tcPr>
            <w:tcW w:w="0" w:type="auto"/>
            <w:vAlign w:val="center"/>
            <w:hideMark/>
          </w:tcPr>
          <w:p w:rsidR="00361B09" w:rsidRPr="00361B09" w:rsidRDefault="00361B09" w:rsidP="00361B09">
            <w:pPr>
              <w:spacing w:after="0" w:line="240" w:lineRule="auto"/>
              <w:jc w:val="center"/>
            </w:pPr>
            <w:r w:rsidRPr="00361B09">
              <w:rPr>
                <w:b/>
                <w:bCs/>
              </w:rPr>
              <w:t>Фармакотерапевтическая группа,</w:t>
            </w:r>
          </w:p>
        </w:tc>
        <w:tc>
          <w:tcPr>
            <w:tcW w:w="0" w:type="auto"/>
            <w:vAlign w:val="center"/>
            <w:hideMark/>
          </w:tcPr>
          <w:p w:rsidR="00361B09" w:rsidRPr="00361B09" w:rsidRDefault="00361B09" w:rsidP="00361B09">
            <w:pPr>
              <w:spacing w:after="0" w:line="240" w:lineRule="auto"/>
              <w:jc w:val="center"/>
            </w:pPr>
            <w:r w:rsidRPr="00361B09">
              <w:t xml:space="preserve">коллоидное серебро, </w:t>
            </w:r>
            <w:proofErr w:type="spellStart"/>
            <w:r w:rsidRPr="00361B09">
              <w:t>бензилдиметил</w:t>
            </w:r>
            <w:proofErr w:type="spellEnd"/>
            <w:r w:rsidRPr="00361B09">
              <w:t>[3-(</w:t>
            </w:r>
            <w:proofErr w:type="spellStart"/>
            <w:r w:rsidRPr="00361B09">
              <w:t>миристоиламино</w:t>
            </w:r>
            <w:proofErr w:type="spellEnd"/>
            <w:r w:rsidRPr="00361B09">
              <w:t>) пропил</w:t>
            </w:r>
            <w:proofErr w:type="gramStart"/>
            <w:r w:rsidRPr="00361B09">
              <w:t>]а</w:t>
            </w:r>
            <w:proofErr w:type="gramEnd"/>
            <w:r w:rsidRPr="00361B09">
              <w:t xml:space="preserve">ммоний - </w:t>
            </w:r>
            <w:proofErr w:type="spellStart"/>
            <w:r w:rsidRPr="00361B09">
              <w:t>мирамистин</w:t>
            </w:r>
            <w:proofErr w:type="spellEnd"/>
          </w:p>
        </w:tc>
      </w:tr>
      <w:tr w:rsidR="00361B09" w:rsidRPr="00361B09" w:rsidTr="00361B09">
        <w:trPr>
          <w:trHeight w:val="317"/>
          <w:tblCellSpacing w:w="15" w:type="dxa"/>
        </w:trPr>
        <w:tc>
          <w:tcPr>
            <w:tcW w:w="0" w:type="auto"/>
            <w:vAlign w:val="center"/>
            <w:hideMark/>
          </w:tcPr>
          <w:p w:rsidR="00361B09" w:rsidRPr="00361B09" w:rsidRDefault="00361B09" w:rsidP="00361B09">
            <w:pPr>
              <w:spacing w:after="0" w:line="240" w:lineRule="auto"/>
              <w:jc w:val="center"/>
            </w:pPr>
            <w:r w:rsidRPr="00361B09">
              <w:rPr>
                <w:b/>
                <w:bCs/>
              </w:rPr>
              <w:t>Срок годности</w:t>
            </w:r>
          </w:p>
        </w:tc>
        <w:tc>
          <w:tcPr>
            <w:tcW w:w="0" w:type="auto"/>
            <w:vAlign w:val="center"/>
            <w:hideMark/>
          </w:tcPr>
          <w:p w:rsidR="00361B09" w:rsidRPr="00361B09" w:rsidRDefault="00361B09" w:rsidP="00361B09">
            <w:pPr>
              <w:spacing w:after="0" w:line="240" w:lineRule="auto"/>
              <w:jc w:val="center"/>
            </w:pPr>
            <w:r w:rsidRPr="00361B09">
              <w:t>2 года</w:t>
            </w:r>
          </w:p>
        </w:tc>
      </w:tr>
      <w:tr w:rsidR="00361B09" w:rsidRPr="00361B09" w:rsidTr="00361B09">
        <w:trPr>
          <w:trHeight w:val="304"/>
          <w:tblCellSpacing w:w="15" w:type="dxa"/>
        </w:trPr>
        <w:tc>
          <w:tcPr>
            <w:tcW w:w="0" w:type="auto"/>
            <w:vAlign w:val="center"/>
            <w:hideMark/>
          </w:tcPr>
          <w:p w:rsidR="00361B09" w:rsidRPr="00361B09" w:rsidRDefault="00361B09" w:rsidP="00361B09">
            <w:pPr>
              <w:spacing w:after="0" w:line="240" w:lineRule="auto"/>
              <w:jc w:val="center"/>
            </w:pPr>
            <w:r w:rsidRPr="00361B09">
              <w:rPr>
                <w:b/>
                <w:bCs/>
              </w:rPr>
              <w:t>Условия хранения</w:t>
            </w:r>
          </w:p>
        </w:tc>
        <w:tc>
          <w:tcPr>
            <w:tcW w:w="0" w:type="auto"/>
            <w:vAlign w:val="center"/>
            <w:hideMark/>
          </w:tcPr>
          <w:p w:rsidR="00361B09" w:rsidRPr="00361B09" w:rsidRDefault="00361B09" w:rsidP="00361B09">
            <w:pPr>
              <w:spacing w:after="0" w:line="240" w:lineRule="auto"/>
              <w:jc w:val="center"/>
            </w:pPr>
            <w:r w:rsidRPr="00361B09">
              <w:t>от +10</w:t>
            </w:r>
            <w:r w:rsidRPr="00361B09">
              <w:rPr>
                <w:vertAlign w:val="superscript"/>
              </w:rPr>
              <w:t>0</w:t>
            </w:r>
            <w:r w:rsidRPr="00361B09">
              <w:t>С до +25</w:t>
            </w:r>
            <w:r w:rsidRPr="00361B09">
              <w:rPr>
                <w:vertAlign w:val="superscript"/>
              </w:rPr>
              <w:t>0</w:t>
            </w:r>
            <w:r w:rsidRPr="00361B09">
              <w:t>С</w:t>
            </w:r>
          </w:p>
        </w:tc>
      </w:tr>
    </w:tbl>
    <w:p w:rsidR="00361B09" w:rsidRPr="00361B09" w:rsidRDefault="00361B09" w:rsidP="00361B09">
      <w:pPr>
        <w:spacing w:line="240" w:lineRule="auto"/>
        <w:jc w:val="center"/>
      </w:pPr>
      <w:bookmarkStart w:id="0" w:name="_GoBack"/>
      <w:bookmarkEnd w:id="0"/>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Сопутствующая информация по </w:t>
      </w:r>
      <w:proofErr w:type="spellStart"/>
      <w:r w:rsidRPr="00361B09">
        <w:rPr>
          <w:rFonts w:ascii="Times New Roman" w:hAnsi="Times New Roman" w:cs="Times New Roman"/>
          <w:b/>
          <w:bCs/>
          <w:sz w:val="20"/>
          <w:szCs w:val="20"/>
        </w:rPr>
        <w:t>аргумистину</w:t>
      </w:r>
      <w:proofErr w:type="spell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Лечение инфекций животных является сложной проблемой. В основе традиционного лечения лежит применение антибактериальных средств, которые кроме положительного эффекта вызывают токсикозы, негативно влияют на жизненно важные органы (печень, почки, кишечник).</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Встречаются заболевания, вызываемые вирусами, простейшими, которые не лечат при помощи антибиотиков. Бактериальные, вирусные, протозойные инфекции вызывают поражение глаз, носоглотки, стоматиты, отиты. Антибиотики часто оказывают серьезные побочные эффекты на органы зрения, слуха.</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Одна из новейших отечественных разработок в области ветеринарной фармации -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 препарат на основе коллоидного серебра и хлорид </w:t>
      </w:r>
      <w:proofErr w:type="spellStart"/>
      <w:r w:rsidRPr="00361B09">
        <w:rPr>
          <w:rFonts w:ascii="Times New Roman" w:hAnsi="Times New Roman" w:cs="Times New Roman"/>
          <w:sz w:val="20"/>
          <w:szCs w:val="20"/>
        </w:rPr>
        <w:t>бензилдиметил</w:t>
      </w:r>
      <w:proofErr w:type="spellEnd"/>
      <w:r w:rsidRPr="00361B09">
        <w:rPr>
          <w:rFonts w:ascii="Times New Roman" w:hAnsi="Times New Roman" w:cs="Times New Roman"/>
          <w:sz w:val="20"/>
          <w:szCs w:val="20"/>
        </w:rPr>
        <w:t>[3-(</w:t>
      </w:r>
      <w:proofErr w:type="spellStart"/>
      <w:r w:rsidRPr="00361B09">
        <w:rPr>
          <w:rFonts w:ascii="Times New Roman" w:hAnsi="Times New Roman" w:cs="Times New Roman"/>
          <w:sz w:val="20"/>
          <w:szCs w:val="20"/>
        </w:rPr>
        <w:t>миристоиламино</w:t>
      </w:r>
      <w:proofErr w:type="spellEnd"/>
      <w:proofErr w:type="gramStart"/>
      <w:r w:rsidRPr="00361B09">
        <w:rPr>
          <w:rFonts w:ascii="Times New Roman" w:hAnsi="Times New Roman" w:cs="Times New Roman"/>
          <w:sz w:val="20"/>
          <w:szCs w:val="20"/>
        </w:rPr>
        <w:t>)-</w:t>
      </w:r>
      <w:proofErr w:type="gramEnd"/>
      <w:r w:rsidRPr="00361B09">
        <w:rPr>
          <w:rFonts w:ascii="Times New Roman" w:hAnsi="Times New Roman" w:cs="Times New Roman"/>
          <w:sz w:val="20"/>
          <w:szCs w:val="20"/>
        </w:rPr>
        <w:t>пропил] аммония (</w:t>
      </w:r>
      <w:proofErr w:type="spellStart"/>
      <w:r w:rsidRPr="00361B09">
        <w:rPr>
          <w:rFonts w:ascii="Times New Roman" w:hAnsi="Times New Roman" w:cs="Times New Roman"/>
          <w:sz w:val="20"/>
          <w:szCs w:val="20"/>
        </w:rPr>
        <w:t>Мирамистин</w:t>
      </w:r>
      <w:proofErr w:type="spellEnd"/>
      <w:r w:rsidRPr="00361B09">
        <w:rPr>
          <w:rFonts w:ascii="Times New Roman" w:hAnsi="Times New Roman" w:cs="Times New Roman"/>
          <w:sz w:val="20"/>
          <w:szCs w:val="20"/>
        </w:rPr>
        <w:t>). Активность его основана на комплексном подавлении роста бактерий, вирусов, простейших на любой стадии.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Антибактериальные свойства серебра известны давно. Серебро действует на болезнетворные агенты в малых концентрациях, при этом не разрушает клетки прокариот (млекопитающих). Это интересно в связи с тем, что антибиотики, за несколько десятилетий выработали популяции болезнетворных агентов, способных противостоять антибиотикам. При этом ни вирусы, ни бактерии, ни простейшие не способны вызывать устойчивость к коллоидному серебру. Помимо этого препараты </w:t>
      </w:r>
      <w:proofErr w:type="spellStart"/>
      <w:r w:rsidRPr="00361B09">
        <w:rPr>
          <w:rFonts w:ascii="Times New Roman" w:hAnsi="Times New Roman" w:cs="Times New Roman"/>
          <w:sz w:val="20"/>
          <w:szCs w:val="20"/>
        </w:rPr>
        <w:t>аргентума</w:t>
      </w:r>
      <w:proofErr w:type="spellEnd"/>
      <w:r w:rsidRPr="00361B09">
        <w:rPr>
          <w:rFonts w:ascii="Times New Roman" w:hAnsi="Times New Roman" w:cs="Times New Roman"/>
          <w:sz w:val="20"/>
          <w:szCs w:val="20"/>
        </w:rPr>
        <w:t xml:space="preserve"> (серебро) стимулируют процессы заживления кожи и слизистых оболочек в том числе, ожоги, царапины, ссадины, укусы, поражения инфекционной, этиологии. Поэтому обновленная формула активного серебра позволяет эффективно лечить местные поражения кожных покровов и слизистых оболочек организма животного.</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Коллоидное серебро усиливает и продлевает антибактериальное действие в сравнении с кратковременным эффектом традиционных солей серебра (ЧАС, </w:t>
      </w:r>
      <w:proofErr w:type="spellStart"/>
      <w:r w:rsidRPr="00361B09">
        <w:rPr>
          <w:rFonts w:ascii="Times New Roman" w:hAnsi="Times New Roman" w:cs="Times New Roman"/>
          <w:sz w:val="20"/>
          <w:szCs w:val="20"/>
        </w:rPr>
        <w:t>гуанидинами</w:t>
      </w:r>
      <w:proofErr w:type="spellEnd"/>
      <w:r w:rsidRPr="00361B09">
        <w:rPr>
          <w:rFonts w:ascii="Times New Roman" w:hAnsi="Times New Roman" w:cs="Times New Roman"/>
          <w:sz w:val="20"/>
          <w:szCs w:val="20"/>
        </w:rPr>
        <w:t>, другими).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Серебро несет минимальные токсические риски для животных в быту и профессиональной практике. Перевязочные материалы на, а также мази, содержащие препараты серебра (</w:t>
      </w:r>
      <w:proofErr w:type="spellStart"/>
      <w:r w:rsidRPr="00361B09">
        <w:rPr>
          <w:rFonts w:ascii="Times New Roman" w:hAnsi="Times New Roman" w:cs="Times New Roman"/>
          <w:sz w:val="20"/>
          <w:szCs w:val="20"/>
        </w:rPr>
        <w:t>сульфадиазин</w:t>
      </w:r>
      <w:proofErr w:type="spellEnd"/>
      <w:r w:rsidRPr="00361B09">
        <w:rPr>
          <w:rFonts w:ascii="Times New Roman" w:hAnsi="Times New Roman" w:cs="Times New Roman"/>
          <w:sz w:val="20"/>
          <w:szCs w:val="20"/>
        </w:rPr>
        <w:t xml:space="preserve"> серебра) применяются в лечении травматических повреждений, подавляя рост сопутствующих микроорганизмов, осложняющих патогенез воспаления.</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Фармакологические свойства </w:t>
      </w:r>
      <w:proofErr w:type="spellStart"/>
      <w:r w:rsidRPr="00361B09">
        <w:rPr>
          <w:rFonts w:ascii="Times New Roman" w:hAnsi="Times New Roman" w:cs="Times New Roman"/>
          <w:sz w:val="20"/>
          <w:szCs w:val="20"/>
        </w:rPr>
        <w:t>сульфадиазина</w:t>
      </w:r>
      <w:proofErr w:type="spellEnd"/>
      <w:r w:rsidRPr="00361B09">
        <w:rPr>
          <w:rFonts w:ascii="Times New Roman" w:hAnsi="Times New Roman" w:cs="Times New Roman"/>
          <w:sz w:val="20"/>
          <w:szCs w:val="20"/>
        </w:rPr>
        <w:t xml:space="preserve"> основано на сочетании антибактериальных свойств сульфаниламидов ионов серебра. При этом сульфаниламидный компонент при длительном применении накапливается в органах и тканях.</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Серебро связывается с пептидами раневой поверхности, вызывая усиление метаболизма клеточных стенок, восстанавливая поврежденные ткани. Многократное повышение концентрац</w:t>
      </w:r>
      <w:proofErr w:type="gramStart"/>
      <w:r w:rsidRPr="00361B09">
        <w:rPr>
          <w:rFonts w:ascii="Times New Roman" w:hAnsi="Times New Roman" w:cs="Times New Roman"/>
          <w:sz w:val="20"/>
          <w:szCs w:val="20"/>
        </w:rPr>
        <w:t>ии ио</w:t>
      </w:r>
      <w:proofErr w:type="gramEnd"/>
      <w:r w:rsidRPr="00361B09">
        <w:rPr>
          <w:rFonts w:ascii="Times New Roman" w:hAnsi="Times New Roman" w:cs="Times New Roman"/>
          <w:sz w:val="20"/>
          <w:szCs w:val="20"/>
        </w:rPr>
        <w:t xml:space="preserve">нов серебра не вызывает побочных эффектов.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0,005% и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0,001% является улучшенной формулой серебросодержащих препаратов, обладает антисептическими свойствами. При конструировании  препарата учеными МГУ им. М.В. Ломоносова учитывалось отсутствие специфических рецепторов молекул серебра в форме коллоидного соединения к определенным видам микроорганизмов, способностью преодолевать </w:t>
      </w:r>
      <w:proofErr w:type="spellStart"/>
      <w:r w:rsidRPr="00361B09">
        <w:rPr>
          <w:rFonts w:ascii="Times New Roman" w:hAnsi="Times New Roman" w:cs="Times New Roman"/>
          <w:sz w:val="20"/>
          <w:szCs w:val="20"/>
        </w:rPr>
        <w:t>липополисахаридные</w:t>
      </w:r>
      <w:proofErr w:type="spellEnd"/>
      <w:r w:rsidRPr="00361B09">
        <w:rPr>
          <w:rFonts w:ascii="Times New Roman" w:hAnsi="Times New Roman" w:cs="Times New Roman"/>
          <w:sz w:val="20"/>
          <w:szCs w:val="20"/>
        </w:rPr>
        <w:t xml:space="preserve"> мембраны вирусов, бактерий, простейших. Указанные тезисы означают потенциальную возможность создания препарата обладающего более широким </w:t>
      </w:r>
      <w:proofErr w:type="spellStart"/>
      <w:r w:rsidRPr="00361B09">
        <w:rPr>
          <w:rFonts w:ascii="Times New Roman" w:hAnsi="Times New Roman" w:cs="Times New Roman"/>
          <w:sz w:val="20"/>
          <w:szCs w:val="20"/>
        </w:rPr>
        <w:t>цидным</w:t>
      </w:r>
      <w:proofErr w:type="spellEnd"/>
      <w:r w:rsidRPr="00361B09">
        <w:rPr>
          <w:rFonts w:ascii="Times New Roman" w:hAnsi="Times New Roman" w:cs="Times New Roman"/>
          <w:sz w:val="20"/>
          <w:szCs w:val="20"/>
        </w:rPr>
        <w:t xml:space="preserve"> спектром действия на микроорганизмы в сравнении с антибиотиками.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В препарате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коллоидное серебро сочетается с активным соединением из группы поверхностно активных веществ (ПАВ) - хлорид </w:t>
      </w:r>
      <w:proofErr w:type="spellStart"/>
      <w:r w:rsidRPr="00361B09">
        <w:rPr>
          <w:rFonts w:ascii="Times New Roman" w:hAnsi="Times New Roman" w:cs="Times New Roman"/>
          <w:sz w:val="20"/>
          <w:szCs w:val="20"/>
        </w:rPr>
        <w:t>бензилдиметил</w:t>
      </w:r>
      <w:proofErr w:type="spellEnd"/>
      <w:r w:rsidRPr="00361B09">
        <w:rPr>
          <w:rFonts w:ascii="Times New Roman" w:hAnsi="Times New Roman" w:cs="Times New Roman"/>
          <w:sz w:val="20"/>
          <w:szCs w:val="20"/>
        </w:rPr>
        <w:t>[3-(</w:t>
      </w:r>
      <w:proofErr w:type="spellStart"/>
      <w:r w:rsidRPr="00361B09">
        <w:rPr>
          <w:rFonts w:ascii="Times New Roman" w:hAnsi="Times New Roman" w:cs="Times New Roman"/>
          <w:sz w:val="20"/>
          <w:szCs w:val="20"/>
        </w:rPr>
        <w:t>миристоиламино</w:t>
      </w:r>
      <w:proofErr w:type="spellEnd"/>
      <w:proofErr w:type="gramStart"/>
      <w:r w:rsidRPr="00361B09">
        <w:rPr>
          <w:rFonts w:ascii="Times New Roman" w:hAnsi="Times New Roman" w:cs="Times New Roman"/>
          <w:sz w:val="20"/>
          <w:szCs w:val="20"/>
        </w:rPr>
        <w:t>)-</w:t>
      </w:r>
      <w:proofErr w:type="gramEnd"/>
      <w:r w:rsidRPr="00361B09">
        <w:rPr>
          <w:rFonts w:ascii="Times New Roman" w:hAnsi="Times New Roman" w:cs="Times New Roman"/>
          <w:sz w:val="20"/>
          <w:szCs w:val="20"/>
        </w:rPr>
        <w:t xml:space="preserve">пропил]аммония. Его иначе называют </w:t>
      </w:r>
      <w:proofErr w:type="spellStart"/>
      <w:r w:rsidRPr="00361B09">
        <w:rPr>
          <w:rFonts w:ascii="Times New Roman" w:hAnsi="Times New Roman" w:cs="Times New Roman"/>
          <w:sz w:val="20"/>
          <w:szCs w:val="20"/>
        </w:rPr>
        <w:t>Мирамистин</w:t>
      </w:r>
      <w:proofErr w:type="spellEnd"/>
      <w:r w:rsidRPr="00361B09">
        <w:rPr>
          <w:rFonts w:ascii="Times New Roman" w:hAnsi="Times New Roman" w:cs="Times New Roman"/>
          <w:sz w:val="20"/>
          <w:szCs w:val="20"/>
        </w:rPr>
        <w:t>. Он широко применяется в медицине для лечения наружных вирусных и бактериальных инфекций на слизистых оболочках, в том числе при половых инфекциях</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w:t>
      </w:r>
    </w:p>
    <w:p w:rsidR="00361B09" w:rsidRPr="00361B09" w:rsidRDefault="00361B09" w:rsidP="00361B09">
      <w:pPr>
        <w:spacing w:after="0"/>
        <w:rPr>
          <w:rFonts w:ascii="Times New Roman" w:hAnsi="Times New Roman" w:cs="Times New Roman"/>
          <w:sz w:val="20"/>
          <w:szCs w:val="20"/>
        </w:rPr>
      </w:pPr>
      <w:proofErr w:type="spellStart"/>
      <w:r w:rsidRPr="00361B09">
        <w:rPr>
          <w:rFonts w:ascii="Times New Roman" w:hAnsi="Times New Roman" w:cs="Times New Roman"/>
          <w:sz w:val="20"/>
          <w:szCs w:val="20"/>
        </w:rPr>
        <w:t>Мирамистин</w:t>
      </w:r>
      <w:proofErr w:type="spellEnd"/>
      <w:r w:rsidRPr="00361B09">
        <w:rPr>
          <w:rFonts w:ascii="Times New Roman" w:hAnsi="Times New Roman" w:cs="Times New Roman"/>
          <w:sz w:val="20"/>
          <w:szCs w:val="20"/>
        </w:rPr>
        <w:t xml:space="preserve"> взаимодействует с клеточной мембраной, уменьшая ее стабильность и увеличивая проницаемость. Есть сведения, что по аналогичному механизму действуют и </w:t>
      </w:r>
      <w:proofErr w:type="spellStart"/>
      <w:r w:rsidRPr="00361B09">
        <w:rPr>
          <w:rFonts w:ascii="Times New Roman" w:hAnsi="Times New Roman" w:cs="Times New Roman"/>
          <w:sz w:val="20"/>
          <w:szCs w:val="20"/>
        </w:rPr>
        <w:t>наночастицы</w:t>
      </w:r>
      <w:proofErr w:type="spellEnd"/>
      <w:r w:rsidRPr="00361B09">
        <w:rPr>
          <w:rFonts w:ascii="Times New Roman" w:hAnsi="Times New Roman" w:cs="Times New Roman"/>
          <w:sz w:val="20"/>
          <w:szCs w:val="20"/>
        </w:rPr>
        <w:t xml:space="preserve"> серебра. Доказано, что совместное действие ПАВ и серебра </w:t>
      </w:r>
      <w:r w:rsidRPr="00361B09">
        <w:rPr>
          <w:rFonts w:ascii="Times New Roman" w:hAnsi="Times New Roman" w:cs="Times New Roman"/>
          <w:sz w:val="20"/>
          <w:szCs w:val="20"/>
        </w:rPr>
        <w:lastRenderedPageBreak/>
        <w:t xml:space="preserve">коллоидного приводит к взаимному увеличению антибактериальной активности. </w:t>
      </w:r>
      <w:proofErr w:type="spellStart"/>
      <w:r w:rsidRPr="00361B09">
        <w:rPr>
          <w:rFonts w:ascii="Times New Roman" w:hAnsi="Times New Roman" w:cs="Times New Roman"/>
          <w:sz w:val="20"/>
          <w:szCs w:val="20"/>
        </w:rPr>
        <w:t>Мирамистин</w:t>
      </w:r>
      <w:proofErr w:type="spellEnd"/>
      <w:r w:rsidRPr="00361B09">
        <w:rPr>
          <w:rFonts w:ascii="Times New Roman" w:hAnsi="Times New Roman" w:cs="Times New Roman"/>
          <w:sz w:val="20"/>
          <w:szCs w:val="20"/>
        </w:rPr>
        <w:t xml:space="preserve">, взаимодействуя с клеточной стенкой, ослабляет защитный барьер вирус или бактерии, способствует быстрому проникновению </w:t>
      </w:r>
      <w:proofErr w:type="spellStart"/>
      <w:r w:rsidRPr="00361B09">
        <w:rPr>
          <w:rFonts w:ascii="Times New Roman" w:hAnsi="Times New Roman" w:cs="Times New Roman"/>
          <w:sz w:val="20"/>
          <w:szCs w:val="20"/>
        </w:rPr>
        <w:t>наночастицы</w:t>
      </w:r>
      <w:proofErr w:type="spellEnd"/>
      <w:r w:rsidRPr="00361B09">
        <w:rPr>
          <w:rFonts w:ascii="Times New Roman" w:hAnsi="Times New Roman" w:cs="Times New Roman"/>
          <w:sz w:val="20"/>
          <w:szCs w:val="20"/>
        </w:rPr>
        <w:t xml:space="preserve"> внутрь клетки. Основываясь на результатах антибактериальных тестов </w:t>
      </w:r>
      <w:proofErr w:type="spellStart"/>
      <w:r w:rsidRPr="00361B09">
        <w:rPr>
          <w:rFonts w:ascii="Times New Roman" w:hAnsi="Times New Roman" w:cs="Times New Roman"/>
          <w:sz w:val="20"/>
          <w:szCs w:val="20"/>
        </w:rPr>
        <w:t>Аргумистина</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in</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vitro</w:t>
      </w:r>
      <w:proofErr w:type="spellEnd"/>
      <w:r w:rsidRPr="00361B09">
        <w:rPr>
          <w:rFonts w:ascii="Times New Roman" w:hAnsi="Times New Roman" w:cs="Times New Roman"/>
          <w:sz w:val="20"/>
          <w:szCs w:val="20"/>
        </w:rPr>
        <w:t>, в 2011-2012 гг. на базе нескольких ветеринарных клиник г. Москвы проводились его широкие ветеринарные испытания.</w:t>
      </w:r>
    </w:p>
    <w:p w:rsidR="00361B09" w:rsidRPr="00361B09" w:rsidRDefault="00361B09" w:rsidP="00361B09">
      <w:pPr>
        <w:spacing w:after="0"/>
        <w:rPr>
          <w:rFonts w:ascii="Times New Roman" w:hAnsi="Times New Roman" w:cs="Times New Roman"/>
          <w:sz w:val="20"/>
          <w:szCs w:val="20"/>
        </w:rPr>
      </w:pP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применяют для лечения в форме водного коллоидного раствора, что отличает его от </w:t>
      </w:r>
      <w:proofErr w:type="spellStart"/>
      <w:r w:rsidRPr="00361B09">
        <w:rPr>
          <w:rFonts w:ascii="Times New Roman" w:hAnsi="Times New Roman" w:cs="Times New Roman"/>
          <w:sz w:val="20"/>
          <w:szCs w:val="20"/>
        </w:rPr>
        <w:t>сульфадиазина</w:t>
      </w:r>
      <w:proofErr w:type="spellEnd"/>
      <w:r w:rsidRPr="00361B09">
        <w:rPr>
          <w:rFonts w:ascii="Times New Roman" w:hAnsi="Times New Roman" w:cs="Times New Roman"/>
          <w:sz w:val="20"/>
          <w:szCs w:val="20"/>
        </w:rPr>
        <w:t xml:space="preserve"> серебра, получить который в устойчивой водной форме невозможно.</w:t>
      </w:r>
    </w:p>
    <w:p w:rsidR="00361B09" w:rsidRPr="00361B09" w:rsidRDefault="00361B09" w:rsidP="00361B09">
      <w:pPr>
        <w:spacing w:after="0"/>
        <w:rPr>
          <w:rFonts w:ascii="Times New Roman" w:hAnsi="Times New Roman" w:cs="Times New Roman"/>
          <w:sz w:val="20"/>
          <w:szCs w:val="20"/>
        </w:rPr>
      </w:pPr>
      <w:proofErr w:type="gramStart"/>
      <w:r w:rsidRPr="00361B09">
        <w:rPr>
          <w:rFonts w:ascii="Times New Roman" w:hAnsi="Times New Roman" w:cs="Times New Roman"/>
          <w:sz w:val="20"/>
          <w:szCs w:val="20"/>
        </w:rPr>
        <w:t xml:space="preserve">В разведенном состоянии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применялся в качестве капель (глазных, </w:t>
      </w:r>
      <w:proofErr w:type="spellStart"/>
      <w:r w:rsidRPr="00361B09">
        <w:rPr>
          <w:rFonts w:ascii="Times New Roman" w:hAnsi="Times New Roman" w:cs="Times New Roman"/>
          <w:sz w:val="20"/>
          <w:szCs w:val="20"/>
        </w:rPr>
        <w:t>интраназальных</w:t>
      </w:r>
      <w:proofErr w:type="spellEnd"/>
      <w:r w:rsidRPr="00361B09">
        <w:rPr>
          <w:rFonts w:ascii="Times New Roman" w:hAnsi="Times New Roman" w:cs="Times New Roman"/>
          <w:sz w:val="20"/>
          <w:szCs w:val="20"/>
        </w:rPr>
        <w:t>,  ушных), а в концентрированном, для обработки десен, открытых ран, инфицированных, хирургических ран в качестве антисептика.</w:t>
      </w:r>
      <w:proofErr w:type="gram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Однако наиболее показательны результаты клинических исследований при рассмотрении пяти групп проявлений заболеваний: риниты, гингивиты, конъюнктивиты, энтериты, раневые поверхности.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Лечение </w:t>
      </w:r>
      <w:proofErr w:type="spellStart"/>
      <w:r w:rsidRPr="00361B09">
        <w:rPr>
          <w:rFonts w:ascii="Times New Roman" w:hAnsi="Times New Roman" w:cs="Times New Roman"/>
          <w:b/>
          <w:bCs/>
          <w:sz w:val="20"/>
          <w:szCs w:val="20"/>
        </w:rPr>
        <w:t>аргумистином</w:t>
      </w:r>
      <w:proofErr w:type="spellEnd"/>
      <w:r w:rsidRPr="00361B09">
        <w:rPr>
          <w:rFonts w:ascii="Times New Roman" w:hAnsi="Times New Roman" w:cs="Times New Roman"/>
          <w:b/>
          <w:bCs/>
          <w:sz w:val="20"/>
          <w:szCs w:val="20"/>
        </w:rPr>
        <w:t xml:space="preserve"> ринитов</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В течение года обследовано и пролечено 133 кошек с ринитом разной этиологии, из которых установлены воспаление носовой пазухи: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вирусной этиологии 43 животных (32,3%)</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бактериальной этиологии 28 животных (21%)</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смешанной этиологии 62 животных(45,7%)</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Препарат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содержащий 10 мкг/мл коллоидного серебра, стабилизированного </w:t>
      </w:r>
      <w:proofErr w:type="spellStart"/>
      <w:r w:rsidRPr="00361B09">
        <w:rPr>
          <w:rFonts w:ascii="Times New Roman" w:hAnsi="Times New Roman" w:cs="Times New Roman"/>
          <w:sz w:val="20"/>
          <w:szCs w:val="20"/>
        </w:rPr>
        <w:t>мирамистином</w:t>
      </w:r>
      <w:proofErr w:type="spellEnd"/>
      <w:r w:rsidRPr="00361B09">
        <w:rPr>
          <w:rFonts w:ascii="Times New Roman" w:hAnsi="Times New Roman" w:cs="Times New Roman"/>
          <w:sz w:val="20"/>
          <w:szCs w:val="20"/>
        </w:rPr>
        <w:t>, применяли в разведении дистиллированной водой в соотношении 1:1. Назначали по 2 капли в каждую ноздрю 3 раза в день на протяжении 10-14 дней.</w:t>
      </w:r>
    </w:p>
    <w:p w:rsidR="00361B09" w:rsidRPr="00361B09" w:rsidRDefault="00361B09" w:rsidP="00361B09">
      <w:pPr>
        <w:spacing w:after="0"/>
        <w:rPr>
          <w:rFonts w:ascii="Times New Roman" w:hAnsi="Times New Roman" w:cs="Times New Roman"/>
          <w:sz w:val="20"/>
          <w:szCs w:val="20"/>
        </w:rPr>
      </w:pP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наиболее </w:t>
      </w:r>
      <w:proofErr w:type="gramStart"/>
      <w:r w:rsidRPr="00361B09">
        <w:rPr>
          <w:rFonts w:ascii="Times New Roman" w:hAnsi="Times New Roman" w:cs="Times New Roman"/>
          <w:sz w:val="20"/>
          <w:szCs w:val="20"/>
        </w:rPr>
        <w:t>активен</w:t>
      </w:r>
      <w:proofErr w:type="gramEnd"/>
      <w:r w:rsidRPr="00361B09">
        <w:rPr>
          <w:rFonts w:ascii="Times New Roman" w:hAnsi="Times New Roman" w:cs="Times New Roman"/>
          <w:sz w:val="20"/>
          <w:szCs w:val="20"/>
        </w:rPr>
        <w:t xml:space="preserve"> в отношении бактериальных ринитов. Отличительная черта бактериальных ринитов наличие обильных слизистых, а затем катаральных выделений из носа, проявляется отеком слизистых носоглотки, затрудненностью дыхания носом. По течению бактериальный ринит разделяют </w:t>
      </w:r>
      <w:proofErr w:type="gramStart"/>
      <w:r w:rsidRPr="00361B09">
        <w:rPr>
          <w:rFonts w:ascii="Times New Roman" w:hAnsi="Times New Roman" w:cs="Times New Roman"/>
          <w:sz w:val="20"/>
          <w:szCs w:val="20"/>
        </w:rPr>
        <w:t>на</w:t>
      </w:r>
      <w:proofErr w:type="gramEnd"/>
      <w:r w:rsidRPr="00361B09">
        <w:rPr>
          <w:rFonts w:ascii="Times New Roman" w:hAnsi="Times New Roman" w:cs="Times New Roman"/>
          <w:sz w:val="20"/>
          <w:szCs w:val="20"/>
        </w:rPr>
        <w:t xml:space="preserve"> острый, протекающий до 7 дней, хронический, протекающий 2-3 и более недель.</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Ринит протекает в три стадии (рефлекторная, катаральная, </w:t>
      </w:r>
      <w:proofErr w:type="gramStart"/>
      <w:r w:rsidRPr="00361B09">
        <w:rPr>
          <w:rFonts w:ascii="Times New Roman" w:hAnsi="Times New Roman" w:cs="Times New Roman"/>
          <w:sz w:val="20"/>
          <w:szCs w:val="20"/>
        </w:rPr>
        <w:t xml:space="preserve">хроническая) </w:t>
      </w:r>
      <w:proofErr w:type="gramEnd"/>
      <w:r w:rsidRPr="00361B09">
        <w:rPr>
          <w:rFonts w:ascii="Times New Roman" w:hAnsi="Times New Roman" w:cs="Times New Roman"/>
          <w:sz w:val="20"/>
          <w:szCs w:val="20"/>
        </w:rPr>
        <w:t>Рефлекторная стадия длится не более двух-трех часов, катаральная, хроническая 3-4 дня, далее в случае отсутствия лечения переходит в хроническую стадию.</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Наибольший эффект применения острого бактериального ринита на стадии катарального воспаления. Первые признаки улучшения отмечают у 80% животных через 5-6 дней после начала лечения. Остальные 20% кошек выздоравливали в течение 15 дней лечения.</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В группе кошек с вирусными ринитами были получены следующие данные: из 43 животных, у 22 (51,1 % замечено улучшилось общего самочувствия, и уменьшились проявления ринита на 14-15-й день). </w:t>
      </w:r>
      <w:proofErr w:type="gramStart"/>
      <w:r w:rsidRPr="00361B09">
        <w:rPr>
          <w:rFonts w:ascii="Times New Roman" w:hAnsi="Times New Roman" w:cs="Times New Roman"/>
          <w:sz w:val="20"/>
          <w:szCs w:val="20"/>
        </w:rPr>
        <w:t>Оставшиеся двадцать одно животное потребовалось продолжить лечение в связи с сохраняющейся клинической картиной.</w:t>
      </w:r>
      <w:proofErr w:type="gram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При лечении ринитов смешанной этиологии выздоровление всегда наступало в течение 21 день, так как именно вирусный компонент требовал более пролонгированной терапии. При лечении ринитов вирусной и смешанной этиологии в 70 % случаев потребовалось назначение комплексного лечения с присоединением иммуномодуляторов и общеукрепляющих средств. Но ни у одного из наблюдаемых животных не отметилось осложнений после перенесенного заболевания. Побочных эффектов в группе обследуемых не наблюдалось.</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У контрольной группы животных использовался 0,05% водный раствор </w:t>
      </w:r>
      <w:proofErr w:type="spellStart"/>
      <w:r w:rsidRPr="00361B09">
        <w:rPr>
          <w:rFonts w:ascii="Times New Roman" w:hAnsi="Times New Roman" w:cs="Times New Roman"/>
          <w:sz w:val="20"/>
          <w:szCs w:val="20"/>
        </w:rPr>
        <w:t>хлоргексидина</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биглюконата</w:t>
      </w:r>
      <w:proofErr w:type="spellEnd"/>
      <w:r w:rsidRPr="00361B09">
        <w:rPr>
          <w:rFonts w:ascii="Times New Roman" w:hAnsi="Times New Roman" w:cs="Times New Roman"/>
          <w:sz w:val="20"/>
          <w:szCs w:val="20"/>
        </w:rPr>
        <w:t xml:space="preserve"> в традиционном разведении 1:1 с дистиллированной водой и 0,01% водный раствор </w:t>
      </w:r>
      <w:proofErr w:type="spellStart"/>
      <w:r w:rsidRPr="00361B09">
        <w:rPr>
          <w:rFonts w:ascii="Times New Roman" w:hAnsi="Times New Roman" w:cs="Times New Roman"/>
          <w:sz w:val="20"/>
          <w:szCs w:val="20"/>
        </w:rPr>
        <w:t>мирамистина</w:t>
      </w:r>
      <w:proofErr w:type="spellEnd"/>
      <w:r w:rsidRPr="00361B09">
        <w:rPr>
          <w:rFonts w:ascii="Times New Roman" w:hAnsi="Times New Roman" w:cs="Times New Roman"/>
          <w:sz w:val="20"/>
          <w:szCs w:val="20"/>
        </w:rPr>
        <w:t xml:space="preserve">. При лечении бактериальных ринитов улучшение наступало на 10-12 день, то есть значительно позже, чем при использовании </w:t>
      </w:r>
      <w:proofErr w:type="spellStart"/>
      <w:r w:rsidRPr="00361B09">
        <w:rPr>
          <w:rFonts w:ascii="Times New Roman" w:hAnsi="Times New Roman" w:cs="Times New Roman"/>
          <w:sz w:val="20"/>
          <w:szCs w:val="20"/>
        </w:rPr>
        <w:t>Аргумистина</w:t>
      </w:r>
      <w:proofErr w:type="spellEnd"/>
      <w:r w:rsidRPr="00361B09">
        <w:rPr>
          <w:rFonts w:ascii="Times New Roman" w:hAnsi="Times New Roman" w:cs="Times New Roman"/>
          <w:sz w:val="20"/>
          <w:szCs w:val="20"/>
        </w:rPr>
        <w:t>®. При лечении ринитов вирусной или смешанной этиологии полного выздоровления не наступало, процесс переходил в хроническую стадию.</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Лечение </w:t>
      </w:r>
      <w:proofErr w:type="spellStart"/>
      <w:r w:rsidRPr="00361B09">
        <w:rPr>
          <w:rFonts w:ascii="Times New Roman" w:hAnsi="Times New Roman" w:cs="Times New Roman"/>
          <w:b/>
          <w:bCs/>
          <w:sz w:val="20"/>
          <w:szCs w:val="20"/>
        </w:rPr>
        <w:t>аргумистином</w:t>
      </w:r>
      <w:proofErr w:type="spellEnd"/>
      <w:r w:rsidRPr="00361B09">
        <w:rPr>
          <w:rFonts w:ascii="Times New Roman" w:hAnsi="Times New Roman" w:cs="Times New Roman"/>
          <w:b/>
          <w:bCs/>
          <w:sz w:val="20"/>
          <w:szCs w:val="20"/>
        </w:rPr>
        <w:t xml:space="preserve"> 0,001% кошек с конъюнктивитами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В группе с конъюнктивитами пролечено  78 кошек, в том числе: 60,3 % с односторонними и 39,7 % с двусторонними бактериальными, вирусными, смешанными конъюнктивитами.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0,001% для лечения </w:t>
      </w:r>
      <w:proofErr w:type="spellStart"/>
      <w:r w:rsidRPr="00361B09">
        <w:rPr>
          <w:rFonts w:ascii="Times New Roman" w:hAnsi="Times New Roman" w:cs="Times New Roman"/>
          <w:sz w:val="20"/>
          <w:szCs w:val="20"/>
        </w:rPr>
        <w:t>коньюнктивитов</w:t>
      </w:r>
      <w:proofErr w:type="spellEnd"/>
      <w:r w:rsidRPr="00361B09">
        <w:rPr>
          <w:rFonts w:ascii="Times New Roman" w:hAnsi="Times New Roman" w:cs="Times New Roman"/>
          <w:sz w:val="20"/>
          <w:szCs w:val="20"/>
        </w:rPr>
        <w:t>  назначали в разведении 1:1 с дистиллированной водой, закапывали в глаза, под конъюнктивальный мешок по 2 капли два раза в день.</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Бактериальные заболевания глаз хорошо поддаются излечению. Так из 78 поступивших на лечение 29 кошек выздоравливали примерно к 8-9 дню. У всех кошек диагностировали бактериальную причину заболевания.</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Вирусные патологии  конъюнктивы приходится лечить значительно дольше. У 14 кошек выздоровление наступало на 10-12 день от начала лечения. У остальных кошек конъюнктивит проходил до двадцать первого дня лечения. Некоторых животных пришлось лечить с помощью иных средств терапии.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Смешанные конъюнктивиты диагностированы у 35 кошек. Заметные улучшения конъюнктивитов отмечались на вторую неделю у 80 % животных, 20 % кошек </w:t>
      </w:r>
      <w:proofErr w:type="gramStart"/>
      <w:r w:rsidRPr="00361B09">
        <w:rPr>
          <w:rFonts w:ascii="Times New Roman" w:hAnsi="Times New Roman" w:cs="Times New Roman"/>
          <w:sz w:val="20"/>
          <w:szCs w:val="20"/>
        </w:rPr>
        <w:t>конъюнктивиты, осложненные гнойной инфекцией  лечили</w:t>
      </w:r>
      <w:proofErr w:type="gramEnd"/>
      <w:r w:rsidRPr="00361B09">
        <w:rPr>
          <w:rFonts w:ascii="Times New Roman" w:hAnsi="Times New Roman" w:cs="Times New Roman"/>
          <w:sz w:val="20"/>
          <w:szCs w:val="20"/>
        </w:rPr>
        <w:t xml:space="preserve"> комплексно.</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Лечение гингивитов </w:t>
      </w:r>
      <w:proofErr w:type="spellStart"/>
      <w:r w:rsidRPr="00361B09">
        <w:rPr>
          <w:rFonts w:ascii="Times New Roman" w:hAnsi="Times New Roman" w:cs="Times New Roman"/>
          <w:b/>
          <w:bCs/>
          <w:sz w:val="20"/>
          <w:szCs w:val="20"/>
        </w:rPr>
        <w:t>аргумистином</w:t>
      </w:r>
      <w:proofErr w:type="spellEnd"/>
      <w:r w:rsidRPr="00361B09">
        <w:rPr>
          <w:rFonts w:ascii="Times New Roman" w:hAnsi="Times New Roman" w:cs="Times New Roman"/>
          <w:b/>
          <w:bCs/>
          <w:sz w:val="20"/>
          <w:szCs w:val="20"/>
        </w:rPr>
        <w:t xml:space="preserve"> 0,005%</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Воспаление десен  преимущественно в области соединения зубов и десен называют гингивит (</w:t>
      </w:r>
      <w:proofErr w:type="spellStart"/>
      <w:r w:rsidRPr="00361B09">
        <w:rPr>
          <w:rFonts w:ascii="Times New Roman" w:hAnsi="Times New Roman" w:cs="Times New Roman"/>
          <w:sz w:val="20"/>
          <w:szCs w:val="20"/>
        </w:rPr>
        <w:t>ginvitis</w:t>
      </w:r>
      <w:proofErr w:type="spellEnd"/>
      <w:r w:rsidRPr="00361B09">
        <w:rPr>
          <w:rFonts w:ascii="Times New Roman" w:hAnsi="Times New Roman" w:cs="Times New Roman"/>
          <w:sz w:val="20"/>
          <w:szCs w:val="20"/>
        </w:rPr>
        <w:t xml:space="preserve">). У кошек основная причина гингивитов, зубной </w:t>
      </w:r>
      <w:proofErr w:type="spellStart"/>
      <w:r w:rsidRPr="00361B09">
        <w:rPr>
          <w:rFonts w:ascii="Times New Roman" w:hAnsi="Times New Roman" w:cs="Times New Roman"/>
          <w:sz w:val="20"/>
          <w:szCs w:val="20"/>
        </w:rPr>
        <w:t>камень</w:t>
      </w:r>
      <w:proofErr w:type="gramStart"/>
      <w:r w:rsidRPr="00361B09">
        <w:rPr>
          <w:rFonts w:ascii="Times New Roman" w:hAnsi="Times New Roman" w:cs="Times New Roman"/>
          <w:sz w:val="20"/>
          <w:szCs w:val="20"/>
        </w:rPr>
        <w:t>.В</w:t>
      </w:r>
      <w:proofErr w:type="gramEnd"/>
      <w:r w:rsidRPr="00361B09">
        <w:rPr>
          <w:rFonts w:ascii="Times New Roman" w:hAnsi="Times New Roman" w:cs="Times New Roman"/>
          <w:sz w:val="20"/>
          <w:szCs w:val="20"/>
        </w:rPr>
        <w:t>стречаются</w:t>
      </w:r>
      <w:proofErr w:type="spellEnd"/>
      <w:r w:rsidRPr="00361B09">
        <w:rPr>
          <w:rFonts w:ascii="Times New Roman" w:hAnsi="Times New Roman" w:cs="Times New Roman"/>
          <w:sz w:val="20"/>
          <w:szCs w:val="20"/>
        </w:rPr>
        <w:t xml:space="preserve"> гингивиты, </w:t>
      </w:r>
      <w:proofErr w:type="spellStart"/>
      <w:r w:rsidRPr="00361B09">
        <w:rPr>
          <w:rFonts w:ascii="Times New Roman" w:hAnsi="Times New Roman" w:cs="Times New Roman"/>
          <w:sz w:val="20"/>
          <w:szCs w:val="20"/>
        </w:rPr>
        <w:t>вызванние</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калицивирусами</w:t>
      </w:r>
      <w:proofErr w:type="spellEnd"/>
      <w:r w:rsidRPr="00361B09">
        <w:rPr>
          <w:rFonts w:ascii="Times New Roman" w:hAnsi="Times New Roman" w:cs="Times New Roman"/>
          <w:sz w:val="20"/>
          <w:szCs w:val="20"/>
        </w:rPr>
        <w:t xml:space="preserve">. Без своевременного лечения, </w:t>
      </w:r>
      <w:proofErr w:type="gramStart"/>
      <w:r w:rsidRPr="00361B09">
        <w:rPr>
          <w:rFonts w:ascii="Times New Roman" w:hAnsi="Times New Roman" w:cs="Times New Roman"/>
          <w:sz w:val="20"/>
          <w:szCs w:val="20"/>
        </w:rPr>
        <w:t>гингивит</w:t>
      </w:r>
      <w:proofErr w:type="gramEnd"/>
      <w:r w:rsidRPr="00361B09">
        <w:rPr>
          <w:rFonts w:ascii="Times New Roman" w:hAnsi="Times New Roman" w:cs="Times New Roman"/>
          <w:sz w:val="20"/>
          <w:szCs w:val="20"/>
        </w:rPr>
        <w:t xml:space="preserve"> как правило, переходит в воспаление </w:t>
      </w:r>
      <w:proofErr w:type="spellStart"/>
      <w:r w:rsidRPr="00361B09">
        <w:rPr>
          <w:rFonts w:ascii="Times New Roman" w:hAnsi="Times New Roman" w:cs="Times New Roman"/>
          <w:sz w:val="20"/>
          <w:szCs w:val="20"/>
        </w:rPr>
        <w:t>парадонта</w:t>
      </w:r>
      <w:proofErr w:type="spellEnd"/>
      <w:r w:rsidRPr="00361B09">
        <w:rPr>
          <w:rFonts w:ascii="Times New Roman" w:hAnsi="Times New Roman" w:cs="Times New Roman"/>
          <w:sz w:val="20"/>
          <w:szCs w:val="20"/>
        </w:rPr>
        <w:t xml:space="preserve"> и выпадение зубов. </w:t>
      </w:r>
      <w:proofErr w:type="gramStart"/>
      <w:r w:rsidRPr="00361B09">
        <w:rPr>
          <w:rFonts w:ascii="Times New Roman" w:hAnsi="Times New Roman" w:cs="Times New Roman"/>
          <w:sz w:val="20"/>
          <w:szCs w:val="20"/>
        </w:rPr>
        <w:t xml:space="preserve">В патогенезе гингивита участвуют микроорганизмы (S. </w:t>
      </w:r>
      <w:proofErr w:type="spellStart"/>
      <w:r w:rsidRPr="00361B09">
        <w:rPr>
          <w:rFonts w:ascii="Times New Roman" w:hAnsi="Times New Roman" w:cs="Times New Roman"/>
          <w:sz w:val="20"/>
          <w:szCs w:val="20"/>
        </w:rPr>
        <w:t>oralis</w:t>
      </w:r>
      <w:proofErr w:type="spellEnd"/>
      <w:r w:rsidRPr="00361B09">
        <w:rPr>
          <w:rFonts w:ascii="Times New Roman" w:hAnsi="Times New Roman" w:cs="Times New Roman"/>
          <w:sz w:val="20"/>
          <w:szCs w:val="20"/>
        </w:rPr>
        <w:t xml:space="preserve">, B. </w:t>
      </w:r>
      <w:proofErr w:type="spellStart"/>
      <w:r w:rsidRPr="00361B09">
        <w:rPr>
          <w:rFonts w:ascii="Times New Roman" w:hAnsi="Times New Roman" w:cs="Times New Roman"/>
          <w:sz w:val="20"/>
          <w:szCs w:val="20"/>
        </w:rPr>
        <w:t>gingivalis</w:t>
      </w:r>
      <w:proofErr w:type="spellEnd"/>
      <w:r w:rsidRPr="00361B09">
        <w:rPr>
          <w:rFonts w:ascii="Times New Roman" w:hAnsi="Times New Roman" w:cs="Times New Roman"/>
          <w:sz w:val="20"/>
          <w:szCs w:val="20"/>
        </w:rPr>
        <w:t>, B.</w:t>
      </w:r>
      <w:proofErr w:type="gramEnd"/>
      <w:r w:rsidRPr="00361B09">
        <w:rPr>
          <w:rFonts w:ascii="Times New Roman" w:hAnsi="Times New Roman" w:cs="Times New Roman"/>
          <w:sz w:val="20"/>
          <w:szCs w:val="20"/>
        </w:rPr>
        <w:t xml:space="preserve">  </w:t>
      </w:r>
      <w:proofErr w:type="spellStart"/>
      <w:proofErr w:type="gramStart"/>
      <w:r w:rsidRPr="00361B09">
        <w:rPr>
          <w:rFonts w:ascii="Times New Roman" w:hAnsi="Times New Roman" w:cs="Times New Roman"/>
          <w:sz w:val="20"/>
          <w:szCs w:val="20"/>
        </w:rPr>
        <w:t>Pgingivalis</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A.cominatis</w:t>
      </w:r>
      <w:proofErr w:type="spellEnd"/>
      <w:r w:rsidRPr="00361B09">
        <w:rPr>
          <w:rFonts w:ascii="Times New Roman" w:hAnsi="Times New Roman" w:cs="Times New Roman"/>
          <w:sz w:val="20"/>
          <w:szCs w:val="20"/>
        </w:rPr>
        <w:t xml:space="preserve">, P. </w:t>
      </w:r>
      <w:proofErr w:type="spellStart"/>
      <w:r w:rsidRPr="00361B09">
        <w:rPr>
          <w:rFonts w:ascii="Times New Roman" w:hAnsi="Times New Roman" w:cs="Times New Roman"/>
          <w:sz w:val="20"/>
          <w:szCs w:val="20"/>
        </w:rPr>
        <w:t>intermedia</w:t>
      </w:r>
      <w:proofErr w:type="spellEnd"/>
      <w:r w:rsidRPr="00361B09">
        <w:rPr>
          <w:rFonts w:ascii="Times New Roman" w:hAnsi="Times New Roman" w:cs="Times New Roman"/>
          <w:sz w:val="20"/>
          <w:szCs w:val="20"/>
        </w:rPr>
        <w:t xml:space="preserve">, A. </w:t>
      </w:r>
      <w:proofErr w:type="spellStart"/>
      <w:r w:rsidRPr="00361B09">
        <w:rPr>
          <w:rFonts w:ascii="Times New Roman" w:hAnsi="Times New Roman" w:cs="Times New Roman"/>
          <w:sz w:val="20"/>
          <w:szCs w:val="20"/>
        </w:rPr>
        <w:t>israelii</w:t>
      </w:r>
      <w:proofErr w:type="spellEnd"/>
      <w:r w:rsidRPr="00361B09">
        <w:rPr>
          <w:rFonts w:ascii="Times New Roman" w:hAnsi="Times New Roman" w:cs="Times New Roman"/>
          <w:sz w:val="20"/>
          <w:szCs w:val="20"/>
        </w:rPr>
        <w:t>).</w:t>
      </w:r>
      <w:proofErr w:type="gram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Различают острый и хронический гингивит, острый протекает в виде катарального гингивита, основные признаки покраснение десен у основания зубов. Хронический гингивит протекает в виде (</w:t>
      </w:r>
      <w:proofErr w:type="spellStart"/>
      <w:r w:rsidRPr="00361B09">
        <w:rPr>
          <w:rFonts w:ascii="Times New Roman" w:hAnsi="Times New Roman" w:cs="Times New Roman"/>
          <w:sz w:val="20"/>
          <w:szCs w:val="20"/>
        </w:rPr>
        <w:t>десквамозного</w:t>
      </w:r>
      <w:proofErr w:type="spellEnd"/>
      <w:r w:rsidRPr="00361B09">
        <w:rPr>
          <w:rFonts w:ascii="Times New Roman" w:hAnsi="Times New Roman" w:cs="Times New Roman"/>
          <w:sz w:val="20"/>
          <w:szCs w:val="20"/>
        </w:rPr>
        <w:t xml:space="preserve"> – </w:t>
      </w:r>
      <w:proofErr w:type="spellStart"/>
      <w:r w:rsidRPr="00361B09">
        <w:rPr>
          <w:rFonts w:ascii="Times New Roman" w:hAnsi="Times New Roman" w:cs="Times New Roman"/>
          <w:sz w:val="20"/>
          <w:szCs w:val="20"/>
        </w:rPr>
        <w:t>отшелущивающегося</w:t>
      </w:r>
      <w:proofErr w:type="spellEnd"/>
      <w:r w:rsidRPr="00361B09">
        <w:rPr>
          <w:rFonts w:ascii="Times New Roman" w:hAnsi="Times New Roman" w:cs="Times New Roman"/>
          <w:sz w:val="20"/>
          <w:szCs w:val="20"/>
        </w:rPr>
        <w:t xml:space="preserve"> эпителия слизистых оболочек, гиперпластического – разрастание тканей десны, сопряженное с воспалением, а также менее распространенный у кошек язвенный, атрофический и </w:t>
      </w:r>
      <w:proofErr w:type="spellStart"/>
      <w:r w:rsidRPr="00361B09">
        <w:rPr>
          <w:rFonts w:ascii="Times New Roman" w:hAnsi="Times New Roman" w:cs="Times New Roman"/>
          <w:sz w:val="20"/>
          <w:szCs w:val="20"/>
        </w:rPr>
        <w:t>некротизирующий</w:t>
      </w:r>
      <w:proofErr w:type="spellEnd"/>
      <w:r w:rsidRPr="00361B09">
        <w:rPr>
          <w:rFonts w:ascii="Times New Roman" w:hAnsi="Times New Roman" w:cs="Times New Roman"/>
          <w:sz w:val="20"/>
          <w:szCs w:val="20"/>
        </w:rPr>
        <w:t>).</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У кошек лечение гингивита начинают с санации полости рта при помощи стоматологических инструментов с применением антисептиков различного происхождения. В частности для лечения опытных групп использовали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0,005% водный раствор </w:t>
      </w:r>
      <w:proofErr w:type="spellStart"/>
      <w:r w:rsidRPr="00361B09">
        <w:rPr>
          <w:rFonts w:ascii="Times New Roman" w:hAnsi="Times New Roman" w:cs="Times New Roman"/>
          <w:sz w:val="20"/>
          <w:szCs w:val="20"/>
        </w:rPr>
        <w:t>Аргумистина</w:t>
      </w:r>
      <w:proofErr w:type="spellEnd"/>
      <w:r w:rsidRPr="00361B09">
        <w:rPr>
          <w:rFonts w:ascii="Times New Roman" w:hAnsi="Times New Roman" w:cs="Times New Roman"/>
          <w:sz w:val="20"/>
          <w:szCs w:val="20"/>
        </w:rPr>
        <w:t xml:space="preserve">  в виде орошений. Эффект  достигался только при лечении бактериальных конъюнктивитов, излечение наступало на 12-14 день. При смешанных и вирусных ринитах стойкого эффекта не отмечалось.</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Лечение кишечных патологий (энтеритов) </w:t>
      </w:r>
      <w:proofErr w:type="spellStart"/>
      <w:r w:rsidRPr="00361B09">
        <w:rPr>
          <w:rFonts w:ascii="Times New Roman" w:hAnsi="Times New Roman" w:cs="Times New Roman"/>
          <w:b/>
          <w:bCs/>
          <w:sz w:val="20"/>
          <w:szCs w:val="20"/>
        </w:rPr>
        <w:t>аргумистином</w:t>
      </w:r>
      <w:proofErr w:type="spell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Всего в эксперименте участвовало 76 животных с различными видами гастроэнтеритов. </w:t>
      </w:r>
      <w:proofErr w:type="gramStart"/>
      <w:r w:rsidRPr="00361B09">
        <w:rPr>
          <w:rFonts w:ascii="Times New Roman" w:hAnsi="Times New Roman" w:cs="Times New Roman"/>
          <w:sz w:val="20"/>
          <w:szCs w:val="20"/>
        </w:rPr>
        <w:t>Энтериты, вызванные бактериями диагностировали</w:t>
      </w:r>
      <w:proofErr w:type="gramEnd"/>
      <w:r w:rsidRPr="00361B09">
        <w:rPr>
          <w:rFonts w:ascii="Times New Roman" w:hAnsi="Times New Roman" w:cs="Times New Roman"/>
          <w:sz w:val="20"/>
          <w:szCs w:val="20"/>
        </w:rPr>
        <w:t xml:space="preserve"> у 62 кошек (</w:t>
      </w:r>
      <w:proofErr w:type="spellStart"/>
      <w:r w:rsidRPr="00361B09">
        <w:rPr>
          <w:rFonts w:ascii="Times New Roman" w:hAnsi="Times New Roman" w:cs="Times New Roman"/>
          <w:sz w:val="20"/>
          <w:szCs w:val="20"/>
        </w:rPr>
        <w:t>кампилобактерии</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иерсиниозы</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эшерихии</w:t>
      </w:r>
      <w:proofErr w:type="spellEnd"/>
      <w:r w:rsidRPr="00361B09">
        <w:rPr>
          <w:rFonts w:ascii="Times New Roman" w:hAnsi="Times New Roman" w:cs="Times New Roman"/>
          <w:sz w:val="20"/>
          <w:szCs w:val="20"/>
        </w:rPr>
        <w:t>, лямблии, токсоплазмы, хламидии).</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Лечение энтеритов проводили </w:t>
      </w:r>
      <w:proofErr w:type="spellStart"/>
      <w:r w:rsidRPr="00361B09">
        <w:rPr>
          <w:rFonts w:ascii="Times New Roman" w:hAnsi="Times New Roman" w:cs="Times New Roman"/>
          <w:sz w:val="20"/>
          <w:szCs w:val="20"/>
        </w:rPr>
        <w:t>аргумистином</w:t>
      </w:r>
      <w:proofErr w:type="spellEnd"/>
      <w:r w:rsidRPr="00361B09">
        <w:rPr>
          <w:rFonts w:ascii="Times New Roman" w:hAnsi="Times New Roman" w:cs="Times New Roman"/>
          <w:sz w:val="20"/>
          <w:szCs w:val="20"/>
        </w:rPr>
        <w:t xml:space="preserve"> в разведении питьевой водой 5 мл </w:t>
      </w:r>
      <w:proofErr w:type="spellStart"/>
      <w:r w:rsidRPr="00361B09">
        <w:rPr>
          <w:rFonts w:ascii="Times New Roman" w:hAnsi="Times New Roman" w:cs="Times New Roman"/>
          <w:sz w:val="20"/>
          <w:szCs w:val="20"/>
        </w:rPr>
        <w:t>аргумистина</w:t>
      </w:r>
      <w:proofErr w:type="spellEnd"/>
      <w:r w:rsidRPr="00361B09">
        <w:rPr>
          <w:rFonts w:ascii="Times New Roman" w:hAnsi="Times New Roman" w:cs="Times New Roman"/>
          <w:sz w:val="20"/>
          <w:szCs w:val="20"/>
        </w:rPr>
        <w:t xml:space="preserve"> на 1 литр Н2О. Лечебный раствор выпаивали из шприца по 2 мл каждые два часа в течение 5 дней. Существенное улучшение наступило у 74% животных на 3-4 день. Большинство животных выздоровела в течение 15-16 дней.</w:t>
      </w:r>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b/>
          <w:bCs/>
          <w:sz w:val="20"/>
          <w:szCs w:val="20"/>
        </w:rPr>
        <w:t xml:space="preserve">Лечение ран с применением </w:t>
      </w:r>
      <w:proofErr w:type="spellStart"/>
      <w:r w:rsidRPr="00361B09">
        <w:rPr>
          <w:rFonts w:ascii="Times New Roman" w:hAnsi="Times New Roman" w:cs="Times New Roman"/>
          <w:b/>
          <w:bCs/>
          <w:sz w:val="20"/>
          <w:szCs w:val="20"/>
        </w:rPr>
        <w:t>аргумистина</w:t>
      </w:r>
      <w:proofErr w:type="spellEnd"/>
    </w:p>
    <w:p w:rsidR="00361B09" w:rsidRPr="00361B09" w:rsidRDefault="00361B09" w:rsidP="00361B09">
      <w:pPr>
        <w:spacing w:after="0"/>
        <w:rPr>
          <w:rFonts w:ascii="Times New Roman" w:hAnsi="Times New Roman" w:cs="Times New Roman"/>
          <w:sz w:val="20"/>
          <w:szCs w:val="20"/>
        </w:rPr>
      </w:pPr>
      <w:r w:rsidRPr="00361B09">
        <w:rPr>
          <w:rFonts w:ascii="Times New Roman" w:hAnsi="Times New Roman" w:cs="Times New Roman"/>
          <w:sz w:val="20"/>
          <w:szCs w:val="20"/>
        </w:rPr>
        <w:t xml:space="preserve">Наблюдали животных с различными ранами (укусы, послеоперационные). </w:t>
      </w:r>
      <w:proofErr w:type="gramStart"/>
      <w:r w:rsidRPr="00361B09">
        <w:rPr>
          <w:rFonts w:ascii="Times New Roman" w:hAnsi="Times New Roman" w:cs="Times New Roman"/>
          <w:sz w:val="20"/>
          <w:szCs w:val="20"/>
        </w:rPr>
        <w:t xml:space="preserve">При включение в курс лечения </w:t>
      </w:r>
      <w:proofErr w:type="spellStart"/>
      <w:r w:rsidRPr="00361B09">
        <w:rPr>
          <w:rFonts w:ascii="Times New Roman" w:hAnsi="Times New Roman" w:cs="Times New Roman"/>
          <w:sz w:val="20"/>
          <w:szCs w:val="20"/>
        </w:rPr>
        <w:t>Аргумистин</w:t>
      </w:r>
      <w:proofErr w:type="spellEnd"/>
      <w:r w:rsidRPr="00361B09">
        <w:rPr>
          <w:rFonts w:ascii="Times New Roman" w:hAnsi="Times New Roman" w:cs="Times New Roman"/>
          <w:sz w:val="20"/>
          <w:szCs w:val="20"/>
        </w:rPr>
        <w:t xml:space="preserve">® </w:t>
      </w:r>
      <w:proofErr w:type="spellStart"/>
      <w:r w:rsidRPr="00361B09">
        <w:rPr>
          <w:rFonts w:ascii="Times New Roman" w:hAnsi="Times New Roman" w:cs="Times New Roman"/>
          <w:sz w:val="20"/>
          <w:szCs w:val="20"/>
        </w:rPr>
        <w:t>эпителизация</w:t>
      </w:r>
      <w:proofErr w:type="spellEnd"/>
      <w:r w:rsidRPr="00361B09">
        <w:rPr>
          <w:rFonts w:ascii="Times New Roman" w:hAnsi="Times New Roman" w:cs="Times New Roman"/>
          <w:sz w:val="20"/>
          <w:szCs w:val="20"/>
        </w:rPr>
        <w:t xml:space="preserve"> наступала в среднем, на 2-3 дня раньше при применении традиционных методов лечения.</w:t>
      </w:r>
      <w:proofErr w:type="gramEnd"/>
      <w:r w:rsidRPr="00361B09">
        <w:rPr>
          <w:rFonts w:ascii="Times New Roman" w:hAnsi="Times New Roman" w:cs="Times New Roman"/>
          <w:sz w:val="20"/>
          <w:szCs w:val="20"/>
        </w:rPr>
        <w:t xml:space="preserve"> Инфекционные осложнения не наблюдалось у подавляющего количества животных.</w:t>
      </w:r>
    </w:p>
    <w:p w:rsidR="00AC55D9" w:rsidRPr="00361B09" w:rsidRDefault="00AC55D9" w:rsidP="00361B09">
      <w:pPr>
        <w:spacing w:after="0"/>
        <w:rPr>
          <w:rFonts w:ascii="Times New Roman" w:hAnsi="Times New Roman" w:cs="Times New Roman"/>
          <w:sz w:val="20"/>
          <w:szCs w:val="20"/>
        </w:rPr>
      </w:pPr>
    </w:p>
    <w:sectPr w:rsidR="00AC55D9" w:rsidRPr="00361B09" w:rsidSect="00361B09">
      <w:pgSz w:w="11906" w:h="16838"/>
      <w:pgMar w:top="28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30"/>
    <w:rsid w:val="00361B09"/>
    <w:rsid w:val="007B2930"/>
    <w:rsid w:val="00A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1652</Words>
  <Characters>9421</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2019-10-21T13:39:00Z</dcterms:created>
  <dcterms:modified xsi:type="dcterms:W3CDTF">2019-10-21T13:41:00Z</dcterms:modified>
</cp:coreProperties>
</file>